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476"/>
        <w:gridCol w:w="6046"/>
      </w:tblGrid>
      <w:tr w:rsidR="00F572E1" w:rsidRPr="00E8708F" w14:paraId="6D28EEED" w14:textId="77777777" w:rsidTr="00AE6937">
        <w:trPr>
          <w:trHeight w:val="516"/>
          <w:jc w:val="center"/>
        </w:trPr>
        <w:tc>
          <w:tcPr>
            <w:tcW w:w="4476" w:type="dxa"/>
            <w:vMerge w:val="restart"/>
          </w:tcPr>
          <w:p w14:paraId="2083BC2E" w14:textId="77777777" w:rsidR="00F572E1" w:rsidRPr="00E8708F" w:rsidRDefault="00F572E1" w:rsidP="00AE6937">
            <w:pPr>
              <w:rPr>
                <w:b/>
                <w:color w:val="000000" w:themeColor="text1"/>
              </w:rPr>
            </w:pPr>
          </w:p>
          <w:p w14:paraId="78D6F7D1" w14:textId="77777777" w:rsidR="00F572E1" w:rsidRPr="00E8708F" w:rsidRDefault="00F572E1" w:rsidP="00AE6937">
            <w:pPr>
              <w:rPr>
                <w:b/>
                <w:color w:val="000000" w:themeColor="text1"/>
              </w:rPr>
            </w:pPr>
          </w:p>
          <w:p w14:paraId="69EDF539" w14:textId="77777777" w:rsidR="00F572E1" w:rsidRPr="00E8708F" w:rsidRDefault="00F572E1" w:rsidP="00AE6937">
            <w:pPr>
              <w:rPr>
                <w:b/>
                <w:color w:val="000000" w:themeColor="text1"/>
              </w:rPr>
            </w:pPr>
            <w:r w:rsidRPr="00E8708F">
              <w:rPr>
                <w:noProof/>
                <w:color w:val="000000" w:themeColor="text1"/>
              </w:rPr>
              <w:drawing>
                <wp:inline distT="0" distB="0" distL="0" distR="0" wp14:anchorId="6651C857" wp14:editId="6A7FA631">
                  <wp:extent cx="2600325" cy="1860550"/>
                  <wp:effectExtent l="57150" t="38100" r="47625" b="25400"/>
                  <wp:docPr id="211" name="Picture 1" descr="VJ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JN Photo"/>
                          <pic:cNvPicPr>
                            <a:picLocks noChangeAspect="1" noChangeArrowheads="1"/>
                          </pic:cNvPicPr>
                        </pic:nvPicPr>
                        <pic:blipFill>
                          <a:blip r:embed="rId5" cstate="print"/>
                          <a:srcRect/>
                          <a:stretch>
                            <a:fillRect/>
                          </a:stretch>
                        </pic:blipFill>
                        <pic:spPr bwMode="auto">
                          <a:xfrm>
                            <a:off x="0" y="0"/>
                            <a:ext cx="2600325" cy="1860550"/>
                          </a:xfrm>
                          <a:prstGeom prst="rect">
                            <a:avLst/>
                          </a:prstGeom>
                          <a:noFill/>
                          <a:ln w="28575" cmpd="sng">
                            <a:solidFill>
                              <a:srgbClr val="000000"/>
                            </a:solidFill>
                            <a:miter lim="800000"/>
                            <a:headEnd/>
                            <a:tailEnd/>
                          </a:ln>
                          <a:effectLst/>
                        </pic:spPr>
                      </pic:pic>
                    </a:graphicData>
                  </a:graphic>
                </wp:inline>
              </w:drawing>
            </w:r>
          </w:p>
          <w:p w14:paraId="68E585EA" w14:textId="77777777" w:rsidR="00F572E1" w:rsidRPr="00E8708F" w:rsidRDefault="00F572E1" w:rsidP="00AE6937">
            <w:pPr>
              <w:rPr>
                <w:b/>
                <w:color w:val="000000" w:themeColor="text1"/>
              </w:rPr>
            </w:pPr>
          </w:p>
        </w:tc>
        <w:tc>
          <w:tcPr>
            <w:tcW w:w="6046" w:type="dxa"/>
          </w:tcPr>
          <w:p w14:paraId="484F45AA" w14:textId="77777777" w:rsidR="00F572E1" w:rsidRPr="00E8708F" w:rsidRDefault="00F572E1" w:rsidP="00AE6937">
            <w:pPr>
              <w:rPr>
                <w:b/>
                <w:color w:val="000000" w:themeColor="text1"/>
              </w:rPr>
            </w:pPr>
            <w:r w:rsidRPr="00E8708F">
              <w:rPr>
                <w:b/>
                <w:color w:val="000000" w:themeColor="text1"/>
              </w:rPr>
              <w:t>Name:</w:t>
            </w:r>
          </w:p>
          <w:p w14:paraId="24305490" w14:textId="77777777" w:rsidR="00F572E1" w:rsidRPr="00E8708F" w:rsidRDefault="00F572E1" w:rsidP="00AE6937">
            <w:pPr>
              <w:rPr>
                <w:color w:val="000000" w:themeColor="text1"/>
              </w:rPr>
            </w:pPr>
            <w:r w:rsidRPr="00E8708F">
              <w:rPr>
                <w:color w:val="000000" w:themeColor="text1"/>
              </w:rPr>
              <w:t>Vincent J. Napoleon</w:t>
            </w:r>
          </w:p>
        </w:tc>
      </w:tr>
      <w:tr w:rsidR="00F572E1" w:rsidRPr="00E8708F" w14:paraId="09D1EE91" w14:textId="77777777" w:rsidTr="00AE6937">
        <w:trPr>
          <w:trHeight w:val="444"/>
          <w:jc w:val="center"/>
        </w:trPr>
        <w:tc>
          <w:tcPr>
            <w:tcW w:w="4476" w:type="dxa"/>
            <w:vMerge/>
          </w:tcPr>
          <w:p w14:paraId="5662F966" w14:textId="77777777" w:rsidR="00F572E1" w:rsidRPr="00E8708F" w:rsidRDefault="00F572E1" w:rsidP="00AE6937">
            <w:pPr>
              <w:rPr>
                <w:color w:val="000000" w:themeColor="text1"/>
              </w:rPr>
            </w:pPr>
          </w:p>
        </w:tc>
        <w:tc>
          <w:tcPr>
            <w:tcW w:w="6046" w:type="dxa"/>
          </w:tcPr>
          <w:p w14:paraId="2E06AF46" w14:textId="77777777" w:rsidR="00F572E1" w:rsidRPr="00E8708F" w:rsidRDefault="00F572E1" w:rsidP="00AE6937">
            <w:pPr>
              <w:rPr>
                <w:b/>
                <w:color w:val="000000" w:themeColor="text1"/>
              </w:rPr>
            </w:pPr>
            <w:r w:rsidRPr="00E8708F">
              <w:rPr>
                <w:b/>
                <w:color w:val="000000" w:themeColor="text1"/>
              </w:rPr>
              <w:t>Company Name:</w:t>
            </w:r>
          </w:p>
          <w:p w14:paraId="517ED583" w14:textId="77777777" w:rsidR="00F572E1" w:rsidRPr="00E8708F" w:rsidRDefault="00F572E1" w:rsidP="00AE6937">
            <w:pPr>
              <w:rPr>
                <w:color w:val="000000" w:themeColor="text1"/>
              </w:rPr>
            </w:pPr>
            <w:proofErr w:type="spellStart"/>
            <w:r w:rsidRPr="00E8708F">
              <w:rPr>
                <w:color w:val="000000" w:themeColor="text1"/>
              </w:rPr>
              <w:t>Fincantieri</w:t>
            </w:r>
            <w:proofErr w:type="spellEnd"/>
            <w:r w:rsidRPr="00E8708F">
              <w:rPr>
                <w:color w:val="000000" w:themeColor="text1"/>
              </w:rPr>
              <w:t xml:space="preserve"> Marine Group, LLC</w:t>
            </w:r>
          </w:p>
        </w:tc>
      </w:tr>
      <w:tr w:rsidR="00F572E1" w:rsidRPr="00E8708F" w14:paraId="6D251DCC" w14:textId="77777777" w:rsidTr="00AE6937">
        <w:trPr>
          <w:trHeight w:val="444"/>
          <w:jc w:val="center"/>
        </w:trPr>
        <w:tc>
          <w:tcPr>
            <w:tcW w:w="4476" w:type="dxa"/>
            <w:vMerge/>
          </w:tcPr>
          <w:p w14:paraId="55B9DA56" w14:textId="77777777" w:rsidR="00F572E1" w:rsidRPr="00E8708F" w:rsidRDefault="00F572E1" w:rsidP="00AE6937">
            <w:pPr>
              <w:rPr>
                <w:color w:val="000000" w:themeColor="text1"/>
              </w:rPr>
            </w:pPr>
          </w:p>
        </w:tc>
        <w:tc>
          <w:tcPr>
            <w:tcW w:w="6046" w:type="dxa"/>
          </w:tcPr>
          <w:p w14:paraId="55F9EEC8" w14:textId="77777777" w:rsidR="00F572E1" w:rsidRPr="00E8708F" w:rsidRDefault="00F572E1" w:rsidP="00AE6937">
            <w:pPr>
              <w:rPr>
                <w:b/>
                <w:color w:val="000000" w:themeColor="text1"/>
              </w:rPr>
            </w:pPr>
            <w:r w:rsidRPr="00E8708F">
              <w:rPr>
                <w:b/>
                <w:color w:val="000000" w:themeColor="text1"/>
              </w:rPr>
              <w:t>Current or Most Recent Role:</w:t>
            </w:r>
          </w:p>
          <w:p w14:paraId="704A4AD1" w14:textId="77777777" w:rsidR="00F572E1" w:rsidRPr="00E8708F" w:rsidRDefault="00F572E1" w:rsidP="00AE6937">
            <w:pPr>
              <w:rPr>
                <w:color w:val="000000" w:themeColor="text1"/>
              </w:rPr>
            </w:pPr>
            <w:r w:rsidRPr="00E8708F">
              <w:rPr>
                <w:color w:val="000000" w:themeColor="text1"/>
              </w:rPr>
              <w:t>Vice President, General Counsel and Chief Compliance Officer</w:t>
            </w:r>
          </w:p>
        </w:tc>
      </w:tr>
      <w:tr w:rsidR="00F572E1" w:rsidRPr="00E8708F" w14:paraId="1AA52AC6" w14:textId="77777777" w:rsidTr="00AE6937">
        <w:trPr>
          <w:trHeight w:val="859"/>
          <w:jc w:val="center"/>
        </w:trPr>
        <w:tc>
          <w:tcPr>
            <w:tcW w:w="4476" w:type="dxa"/>
            <w:vMerge/>
          </w:tcPr>
          <w:p w14:paraId="43F50E46" w14:textId="77777777" w:rsidR="00F572E1" w:rsidRPr="00E8708F" w:rsidRDefault="00F572E1" w:rsidP="00AE6937">
            <w:pPr>
              <w:rPr>
                <w:color w:val="000000" w:themeColor="text1"/>
              </w:rPr>
            </w:pPr>
          </w:p>
        </w:tc>
        <w:tc>
          <w:tcPr>
            <w:tcW w:w="6046" w:type="dxa"/>
          </w:tcPr>
          <w:p w14:paraId="2B317450" w14:textId="77777777" w:rsidR="00F572E1" w:rsidRPr="00E8708F" w:rsidRDefault="00F572E1" w:rsidP="00AE6937">
            <w:pPr>
              <w:rPr>
                <w:b/>
                <w:color w:val="000000" w:themeColor="text1"/>
              </w:rPr>
            </w:pPr>
            <w:r w:rsidRPr="00E8708F">
              <w:rPr>
                <w:b/>
                <w:color w:val="000000" w:themeColor="text1"/>
              </w:rPr>
              <w:t xml:space="preserve">Are You </w:t>
            </w:r>
            <w:proofErr w:type="gramStart"/>
            <w:r w:rsidRPr="00E8708F">
              <w:rPr>
                <w:b/>
                <w:color w:val="000000" w:themeColor="text1"/>
              </w:rPr>
              <w:t>The</w:t>
            </w:r>
            <w:proofErr w:type="gramEnd"/>
            <w:r w:rsidRPr="00E8708F">
              <w:rPr>
                <w:b/>
                <w:color w:val="000000" w:themeColor="text1"/>
              </w:rPr>
              <w:t xml:space="preserve"> Top Legal Officer – GC/CLO? </w:t>
            </w:r>
          </w:p>
          <w:p w14:paraId="2347F595" w14:textId="77777777" w:rsidR="00F572E1" w:rsidRPr="00E8708F" w:rsidRDefault="00F572E1" w:rsidP="00AE6937">
            <w:pPr>
              <w:rPr>
                <w:b/>
                <w:color w:val="000000" w:themeColor="text1"/>
              </w:rPr>
            </w:pPr>
            <w:proofErr w:type="gramStart"/>
            <w:r w:rsidRPr="00E8708F">
              <w:rPr>
                <w:b/>
                <w:color w:val="000000" w:themeColor="text1"/>
              </w:rPr>
              <w:t>Yes  X</w:t>
            </w:r>
            <w:proofErr w:type="gramEnd"/>
            <w:r w:rsidRPr="00E8708F">
              <w:rPr>
                <w:b/>
                <w:color w:val="000000" w:themeColor="text1"/>
              </w:rPr>
              <w:t xml:space="preserve">    No  </w:t>
            </w:r>
            <w:r w:rsidRPr="00E8708F">
              <w:rPr>
                <w:b/>
                <w:color w:val="000000" w:themeColor="text1"/>
              </w:rPr>
              <w:sym w:font="Symbol" w:char="F0F0"/>
            </w:r>
            <w:r w:rsidRPr="00E8708F">
              <w:rPr>
                <w:b/>
                <w:color w:val="000000" w:themeColor="text1"/>
              </w:rPr>
              <w:t xml:space="preserve">  </w:t>
            </w:r>
          </w:p>
        </w:tc>
      </w:tr>
      <w:tr w:rsidR="00F572E1" w:rsidRPr="00E8708F" w14:paraId="64F7EDD6" w14:textId="77777777" w:rsidTr="00AE6937">
        <w:trPr>
          <w:trHeight w:val="984"/>
          <w:jc w:val="center"/>
        </w:trPr>
        <w:tc>
          <w:tcPr>
            <w:tcW w:w="4476" w:type="dxa"/>
            <w:vMerge/>
          </w:tcPr>
          <w:p w14:paraId="4D66B902" w14:textId="77777777" w:rsidR="00F572E1" w:rsidRPr="00E8708F" w:rsidRDefault="00F572E1" w:rsidP="00AE6937">
            <w:pPr>
              <w:rPr>
                <w:color w:val="000000" w:themeColor="text1"/>
              </w:rPr>
            </w:pPr>
          </w:p>
        </w:tc>
        <w:tc>
          <w:tcPr>
            <w:tcW w:w="6046" w:type="dxa"/>
          </w:tcPr>
          <w:p w14:paraId="78D45BB6" w14:textId="77777777" w:rsidR="00F572E1" w:rsidRPr="00E8708F" w:rsidRDefault="00F572E1" w:rsidP="00AE6937">
            <w:pPr>
              <w:rPr>
                <w:b/>
                <w:color w:val="000000" w:themeColor="text1"/>
              </w:rPr>
            </w:pPr>
            <w:r w:rsidRPr="00E8708F">
              <w:rPr>
                <w:b/>
                <w:color w:val="000000" w:themeColor="text1"/>
              </w:rPr>
              <w:t>To whom do you report (Title):</w:t>
            </w:r>
          </w:p>
          <w:p w14:paraId="05CF5B18" w14:textId="77777777" w:rsidR="00F572E1" w:rsidRPr="00E8708F" w:rsidRDefault="00F572E1" w:rsidP="00AE6937">
            <w:pPr>
              <w:rPr>
                <w:color w:val="000000" w:themeColor="text1"/>
              </w:rPr>
            </w:pPr>
          </w:p>
          <w:p w14:paraId="7EE65280" w14:textId="77777777" w:rsidR="00F572E1" w:rsidRPr="00E8708F" w:rsidRDefault="00F572E1" w:rsidP="00AE6937">
            <w:pPr>
              <w:rPr>
                <w:color w:val="000000" w:themeColor="text1"/>
              </w:rPr>
            </w:pPr>
            <w:r w:rsidRPr="00E8708F">
              <w:rPr>
                <w:color w:val="000000" w:themeColor="text1"/>
              </w:rPr>
              <w:t>President and CEO</w:t>
            </w:r>
          </w:p>
        </w:tc>
      </w:tr>
      <w:tr w:rsidR="00F572E1" w:rsidRPr="00E8708F" w14:paraId="3B3F2CF3" w14:textId="77777777" w:rsidTr="00AE6937">
        <w:trPr>
          <w:jc w:val="center"/>
        </w:trPr>
        <w:tc>
          <w:tcPr>
            <w:tcW w:w="4476" w:type="dxa"/>
          </w:tcPr>
          <w:p w14:paraId="166C15F8" w14:textId="77777777" w:rsidR="00F572E1" w:rsidRPr="00E8708F" w:rsidRDefault="00F572E1" w:rsidP="00AE6937">
            <w:pPr>
              <w:rPr>
                <w:b/>
                <w:color w:val="000000" w:themeColor="text1"/>
              </w:rPr>
            </w:pPr>
            <w:r w:rsidRPr="00E8708F">
              <w:rPr>
                <w:b/>
                <w:color w:val="000000" w:themeColor="text1"/>
              </w:rPr>
              <w:t>Education:</w:t>
            </w:r>
          </w:p>
          <w:p w14:paraId="4B937BCC" w14:textId="77777777" w:rsidR="00F572E1" w:rsidRPr="00E8708F" w:rsidRDefault="00F572E1" w:rsidP="00AE6937">
            <w:pPr>
              <w:rPr>
                <w:color w:val="000000" w:themeColor="text1"/>
              </w:rPr>
            </w:pPr>
            <w:r w:rsidRPr="00E8708F">
              <w:rPr>
                <w:color w:val="000000" w:themeColor="text1"/>
              </w:rPr>
              <w:t>University of Pittsburgh School of Law, JD</w:t>
            </w:r>
          </w:p>
          <w:p w14:paraId="74011D7E" w14:textId="77777777" w:rsidR="00F572E1" w:rsidRPr="00E8708F" w:rsidRDefault="00F572E1" w:rsidP="00AE6937">
            <w:pPr>
              <w:rPr>
                <w:b/>
                <w:color w:val="000000" w:themeColor="text1"/>
              </w:rPr>
            </w:pPr>
            <w:r w:rsidRPr="00E8708F">
              <w:rPr>
                <w:color w:val="000000" w:themeColor="text1"/>
              </w:rPr>
              <w:t>Georgetown University, McDonough School of Business, BSBA</w:t>
            </w:r>
          </w:p>
        </w:tc>
        <w:tc>
          <w:tcPr>
            <w:tcW w:w="6046" w:type="dxa"/>
          </w:tcPr>
          <w:p w14:paraId="69D5698D" w14:textId="77777777" w:rsidR="00F572E1" w:rsidRPr="00E8708F" w:rsidRDefault="00F572E1" w:rsidP="00AE6937">
            <w:pPr>
              <w:rPr>
                <w:b/>
                <w:color w:val="000000" w:themeColor="text1"/>
              </w:rPr>
            </w:pPr>
            <w:r w:rsidRPr="00E8708F">
              <w:rPr>
                <w:b/>
                <w:color w:val="000000" w:themeColor="text1"/>
              </w:rPr>
              <w:t xml:space="preserve">Company Revenue and Market Cap: </w:t>
            </w:r>
            <w:r w:rsidRPr="00E8708F">
              <w:rPr>
                <w:color w:val="000000" w:themeColor="text1"/>
              </w:rPr>
              <w:t>$1B</w:t>
            </w:r>
          </w:p>
        </w:tc>
      </w:tr>
      <w:tr w:rsidR="00F572E1" w:rsidRPr="00E8708F" w14:paraId="33EB3ECB" w14:textId="77777777" w:rsidTr="00AE6937">
        <w:trPr>
          <w:jc w:val="center"/>
        </w:trPr>
        <w:tc>
          <w:tcPr>
            <w:tcW w:w="4476" w:type="dxa"/>
          </w:tcPr>
          <w:p w14:paraId="01AC413F" w14:textId="77777777" w:rsidR="00F572E1" w:rsidRPr="00E8708F" w:rsidRDefault="00F572E1" w:rsidP="00AE6937">
            <w:pPr>
              <w:rPr>
                <w:b/>
                <w:color w:val="000000" w:themeColor="text1"/>
              </w:rPr>
            </w:pPr>
            <w:r w:rsidRPr="00E8708F">
              <w:rPr>
                <w:b/>
                <w:color w:val="000000" w:themeColor="text1"/>
              </w:rPr>
              <w:t xml:space="preserve">Law School Graduation Date:  </w:t>
            </w:r>
            <w:r w:rsidRPr="00E8708F">
              <w:rPr>
                <w:color w:val="000000" w:themeColor="text1"/>
              </w:rPr>
              <w:t>1984</w:t>
            </w:r>
          </w:p>
        </w:tc>
        <w:tc>
          <w:tcPr>
            <w:tcW w:w="6046" w:type="dxa"/>
          </w:tcPr>
          <w:p w14:paraId="484FAEA1" w14:textId="77777777" w:rsidR="00F572E1" w:rsidRPr="00E8708F" w:rsidRDefault="00F572E1" w:rsidP="00AE6937">
            <w:pPr>
              <w:rPr>
                <w:b/>
                <w:color w:val="000000" w:themeColor="text1"/>
              </w:rPr>
            </w:pPr>
            <w:r w:rsidRPr="00E8708F">
              <w:rPr>
                <w:b/>
                <w:color w:val="000000" w:themeColor="text1"/>
              </w:rPr>
              <w:t xml:space="preserve">Public?  </w:t>
            </w:r>
            <w:r w:rsidRPr="00E8708F">
              <w:rPr>
                <w:color w:val="000000" w:themeColor="text1"/>
              </w:rPr>
              <w:t>No</w:t>
            </w:r>
          </w:p>
        </w:tc>
      </w:tr>
      <w:tr w:rsidR="00F572E1" w:rsidRPr="00E8708F" w14:paraId="485680A6" w14:textId="77777777" w:rsidTr="00AE6937">
        <w:trPr>
          <w:jc w:val="center"/>
        </w:trPr>
        <w:tc>
          <w:tcPr>
            <w:tcW w:w="4476" w:type="dxa"/>
          </w:tcPr>
          <w:p w14:paraId="62D4B63B" w14:textId="77777777" w:rsidR="00F572E1" w:rsidRPr="00E8708F" w:rsidRDefault="00F572E1" w:rsidP="00AE6937">
            <w:pPr>
              <w:rPr>
                <w:b/>
                <w:color w:val="000000" w:themeColor="text1"/>
              </w:rPr>
            </w:pPr>
            <w:r w:rsidRPr="00E8708F">
              <w:rPr>
                <w:b/>
                <w:color w:val="000000" w:themeColor="text1"/>
              </w:rPr>
              <w:t xml:space="preserve">GC Sponsors: </w:t>
            </w:r>
          </w:p>
          <w:p w14:paraId="155FD006" w14:textId="77777777" w:rsidR="00F572E1" w:rsidRPr="00E8708F" w:rsidRDefault="00F572E1" w:rsidP="00AE6937">
            <w:pPr>
              <w:rPr>
                <w:b/>
                <w:color w:val="000000" w:themeColor="text1"/>
              </w:rPr>
            </w:pPr>
            <w:r w:rsidRPr="00E8708F">
              <w:rPr>
                <w:b/>
                <w:color w:val="000000" w:themeColor="text1"/>
              </w:rPr>
              <w:t>(GCs or former GCs who recommends you as a Ready Now Fortune 1000 GC)</w:t>
            </w:r>
          </w:p>
          <w:p w14:paraId="17BC40D0" w14:textId="77777777" w:rsidR="00F572E1" w:rsidRPr="00E8708F" w:rsidRDefault="00F572E1" w:rsidP="00AE6937">
            <w:pPr>
              <w:rPr>
                <w:color w:val="000000" w:themeColor="text1"/>
              </w:rPr>
            </w:pPr>
          </w:p>
          <w:p w14:paraId="2C0F1BBE" w14:textId="77777777" w:rsidR="00F572E1" w:rsidRPr="00E8708F" w:rsidRDefault="00F572E1" w:rsidP="00AE6937">
            <w:pPr>
              <w:rPr>
                <w:color w:val="000000" w:themeColor="text1"/>
              </w:rPr>
            </w:pPr>
            <w:r w:rsidRPr="00E8708F">
              <w:rPr>
                <w:color w:val="000000" w:themeColor="text1"/>
              </w:rPr>
              <w:t>Michael K. Tucker, GC, Avis Budget</w:t>
            </w:r>
          </w:p>
          <w:p w14:paraId="5AA819FE" w14:textId="77777777" w:rsidR="00F572E1" w:rsidRPr="00E8708F" w:rsidRDefault="00F572E1" w:rsidP="00AE6937">
            <w:pPr>
              <w:rPr>
                <w:color w:val="000000" w:themeColor="text1"/>
              </w:rPr>
            </w:pPr>
            <w:r w:rsidRPr="00E8708F">
              <w:rPr>
                <w:color w:val="000000" w:themeColor="text1"/>
              </w:rPr>
              <w:t>michael.tucker@avisbudget.com</w:t>
            </w:r>
          </w:p>
          <w:p w14:paraId="7DFA1A88" w14:textId="77777777" w:rsidR="00F572E1" w:rsidRPr="00E8708F" w:rsidRDefault="00F572E1" w:rsidP="00AE6937">
            <w:pPr>
              <w:rPr>
                <w:color w:val="000000" w:themeColor="text1"/>
              </w:rPr>
            </w:pPr>
          </w:p>
          <w:p w14:paraId="7ED8DDDF" w14:textId="77777777" w:rsidR="00F572E1" w:rsidRPr="00E8708F" w:rsidRDefault="00F572E1" w:rsidP="00AE6937">
            <w:pPr>
              <w:rPr>
                <w:color w:val="000000" w:themeColor="text1"/>
              </w:rPr>
            </w:pPr>
            <w:proofErr w:type="spellStart"/>
            <w:r w:rsidRPr="00E8708F">
              <w:rPr>
                <w:color w:val="000000" w:themeColor="text1"/>
              </w:rPr>
              <w:t>Wanji</w:t>
            </w:r>
            <w:proofErr w:type="spellEnd"/>
            <w:r w:rsidRPr="00E8708F">
              <w:rPr>
                <w:color w:val="000000" w:themeColor="text1"/>
              </w:rPr>
              <w:t xml:space="preserve"> Walcott, GC, PayPal</w:t>
            </w:r>
          </w:p>
          <w:p w14:paraId="60C4A7A0" w14:textId="77777777" w:rsidR="00F572E1" w:rsidRPr="00E8708F" w:rsidRDefault="00F572E1" w:rsidP="00AE6937">
            <w:pPr>
              <w:rPr>
                <w:color w:val="000000" w:themeColor="text1"/>
              </w:rPr>
            </w:pPr>
            <w:r w:rsidRPr="00E8708F">
              <w:rPr>
                <w:color w:val="000000" w:themeColor="text1"/>
              </w:rPr>
              <w:t>wanjiwalcott@outlook.com</w:t>
            </w:r>
          </w:p>
        </w:tc>
        <w:tc>
          <w:tcPr>
            <w:tcW w:w="6046" w:type="dxa"/>
          </w:tcPr>
          <w:p w14:paraId="735F8974" w14:textId="77777777" w:rsidR="00F572E1" w:rsidRPr="00E8708F" w:rsidRDefault="00F572E1" w:rsidP="00AE6937">
            <w:pPr>
              <w:rPr>
                <w:b/>
                <w:color w:val="000000" w:themeColor="text1"/>
              </w:rPr>
            </w:pPr>
            <w:r w:rsidRPr="00E8708F">
              <w:rPr>
                <w:b/>
                <w:color w:val="000000" w:themeColor="text1"/>
              </w:rPr>
              <w:t>Primary Area(s) of Practice/Experience (explain):</w:t>
            </w:r>
          </w:p>
          <w:p w14:paraId="3329094C" w14:textId="77777777" w:rsidR="00F572E1" w:rsidRPr="00E8708F" w:rsidRDefault="00F572E1" w:rsidP="00AE6937">
            <w:pPr>
              <w:rPr>
                <w:color w:val="000000" w:themeColor="text1"/>
              </w:rPr>
            </w:pPr>
            <w:r w:rsidRPr="00E8708F">
              <w:rPr>
                <w:color w:val="000000" w:themeColor="text1"/>
              </w:rPr>
              <w:t>Commercial transactions, intellectual property, cross-border transactions, franchise, financing, government contracts, mergers and acquisitions, compliance and corporate governance.</w:t>
            </w:r>
          </w:p>
        </w:tc>
      </w:tr>
      <w:tr w:rsidR="00F572E1" w:rsidRPr="00E8708F" w14:paraId="049891BB" w14:textId="77777777" w:rsidTr="00AE6937">
        <w:trPr>
          <w:jc w:val="center"/>
        </w:trPr>
        <w:tc>
          <w:tcPr>
            <w:tcW w:w="4476" w:type="dxa"/>
          </w:tcPr>
          <w:p w14:paraId="39924A8E" w14:textId="77777777" w:rsidR="00F572E1" w:rsidRPr="00E8708F" w:rsidRDefault="00F572E1" w:rsidP="00AE6937">
            <w:pPr>
              <w:rPr>
                <w:b/>
                <w:color w:val="000000" w:themeColor="text1"/>
              </w:rPr>
            </w:pPr>
            <w:r w:rsidRPr="00E8708F">
              <w:rPr>
                <w:b/>
                <w:color w:val="000000" w:themeColor="text1"/>
              </w:rPr>
              <w:t>Any Geographical Preferences or Restrictions?</w:t>
            </w:r>
          </w:p>
          <w:p w14:paraId="3C42F2CB" w14:textId="77777777" w:rsidR="00F572E1" w:rsidRPr="00E8708F" w:rsidRDefault="00F572E1" w:rsidP="00AE6937">
            <w:pPr>
              <w:rPr>
                <w:b/>
                <w:color w:val="000000" w:themeColor="text1"/>
              </w:rPr>
            </w:pPr>
          </w:p>
          <w:p w14:paraId="6F691AFA" w14:textId="77777777" w:rsidR="00F572E1" w:rsidRPr="00E8708F" w:rsidRDefault="00F572E1" w:rsidP="00AE6937">
            <w:pPr>
              <w:rPr>
                <w:color w:val="000000" w:themeColor="text1"/>
              </w:rPr>
            </w:pPr>
            <w:r w:rsidRPr="00E8708F">
              <w:rPr>
                <w:color w:val="000000" w:themeColor="text1"/>
              </w:rPr>
              <w:t>Flexible</w:t>
            </w:r>
          </w:p>
        </w:tc>
        <w:tc>
          <w:tcPr>
            <w:tcW w:w="6046" w:type="dxa"/>
          </w:tcPr>
          <w:p w14:paraId="2E3CE2BB" w14:textId="77777777" w:rsidR="00F572E1" w:rsidRPr="00E8708F" w:rsidRDefault="00F572E1" w:rsidP="00AE6937">
            <w:pPr>
              <w:rPr>
                <w:b/>
                <w:color w:val="000000" w:themeColor="text1"/>
              </w:rPr>
            </w:pPr>
            <w:r w:rsidRPr="00E8708F">
              <w:rPr>
                <w:b/>
                <w:color w:val="000000" w:themeColor="text1"/>
              </w:rPr>
              <w:t>Law Firm Experience (firms, years practice areas):</w:t>
            </w:r>
          </w:p>
          <w:p w14:paraId="70D2E7CA" w14:textId="77777777" w:rsidR="00F572E1" w:rsidRPr="00E8708F" w:rsidRDefault="00F572E1" w:rsidP="00AE6937">
            <w:pPr>
              <w:rPr>
                <w:color w:val="000000" w:themeColor="text1"/>
              </w:rPr>
            </w:pPr>
            <w:r w:rsidRPr="00E8708F">
              <w:rPr>
                <w:color w:val="000000" w:themeColor="text1"/>
              </w:rPr>
              <w:t>Pillsbury, Winthrop Shaw Pittman; 2007-2010; corporate, life sciences and government contracts.</w:t>
            </w:r>
          </w:p>
          <w:p w14:paraId="661311A3" w14:textId="77777777" w:rsidR="00F572E1" w:rsidRPr="00E8708F" w:rsidRDefault="00F572E1" w:rsidP="00AE6937">
            <w:pPr>
              <w:rPr>
                <w:color w:val="000000" w:themeColor="text1"/>
              </w:rPr>
            </w:pPr>
            <w:r w:rsidRPr="00E8708F">
              <w:rPr>
                <w:color w:val="000000" w:themeColor="text1"/>
              </w:rPr>
              <w:t>Nixon Peabody; 2012-2017; corporate, mergers and acquisitions and government contracts.</w:t>
            </w:r>
          </w:p>
        </w:tc>
      </w:tr>
      <w:tr w:rsidR="00F572E1" w:rsidRPr="00E8708F" w14:paraId="6FB676C0" w14:textId="77777777" w:rsidTr="00AE6937">
        <w:trPr>
          <w:jc w:val="center"/>
        </w:trPr>
        <w:tc>
          <w:tcPr>
            <w:tcW w:w="4476" w:type="dxa"/>
          </w:tcPr>
          <w:p w14:paraId="6C1B5B8B" w14:textId="77777777" w:rsidR="00F572E1" w:rsidRPr="00E8708F" w:rsidRDefault="00F572E1" w:rsidP="00AE6937">
            <w:pPr>
              <w:rPr>
                <w:b/>
                <w:color w:val="000000" w:themeColor="text1"/>
              </w:rPr>
            </w:pPr>
            <w:r w:rsidRPr="00E8708F">
              <w:rPr>
                <w:b/>
                <w:color w:val="000000" w:themeColor="text1"/>
              </w:rPr>
              <w:t>Prior In-House Titles:</w:t>
            </w:r>
          </w:p>
          <w:p w14:paraId="7093CE91" w14:textId="77777777" w:rsidR="00F572E1" w:rsidRPr="00E8708F" w:rsidRDefault="00F572E1" w:rsidP="00AE6937">
            <w:pPr>
              <w:rPr>
                <w:color w:val="000000" w:themeColor="text1"/>
              </w:rPr>
            </w:pPr>
            <w:r w:rsidRPr="00E8708F">
              <w:rPr>
                <w:color w:val="000000" w:themeColor="text1"/>
              </w:rPr>
              <w:t>Senior Vice President, General Counsel and Secretary; General Counsel; Chair, Corporate Group; Assistant General Counsel/Managing Director.</w:t>
            </w:r>
          </w:p>
        </w:tc>
        <w:tc>
          <w:tcPr>
            <w:tcW w:w="6046" w:type="dxa"/>
          </w:tcPr>
          <w:p w14:paraId="7168803E" w14:textId="77777777" w:rsidR="00F572E1" w:rsidRPr="00E8708F" w:rsidRDefault="00F572E1" w:rsidP="00AE6937">
            <w:pPr>
              <w:rPr>
                <w:b/>
                <w:color w:val="000000" w:themeColor="text1"/>
              </w:rPr>
            </w:pPr>
            <w:r w:rsidRPr="00E8708F">
              <w:rPr>
                <w:b/>
                <w:color w:val="000000" w:themeColor="text1"/>
              </w:rPr>
              <w:t>Industry Experience:</w:t>
            </w:r>
          </w:p>
          <w:p w14:paraId="510CB632" w14:textId="77777777" w:rsidR="00F572E1" w:rsidRPr="00E8708F" w:rsidRDefault="00F572E1" w:rsidP="00AE6937">
            <w:pPr>
              <w:rPr>
                <w:color w:val="000000" w:themeColor="text1"/>
              </w:rPr>
            </w:pPr>
            <w:r w:rsidRPr="00E8708F">
              <w:rPr>
                <w:color w:val="000000" w:themeColor="text1"/>
              </w:rPr>
              <w:t>Aerospace, shipbuilding, manufacturing (heavy industries and light manufacturing), biotechnology, software, vehicle rental and leasing services, mobility solutions, professional services and government.</w:t>
            </w:r>
          </w:p>
        </w:tc>
      </w:tr>
      <w:tr w:rsidR="00F572E1" w:rsidRPr="00E8708F" w14:paraId="2A019E40" w14:textId="77777777" w:rsidTr="00AE6937">
        <w:trPr>
          <w:jc w:val="center"/>
        </w:trPr>
        <w:tc>
          <w:tcPr>
            <w:tcW w:w="4476" w:type="dxa"/>
          </w:tcPr>
          <w:p w14:paraId="45F694BE" w14:textId="77777777" w:rsidR="00F572E1" w:rsidRPr="00E8708F" w:rsidRDefault="00F572E1" w:rsidP="00AE6937">
            <w:pPr>
              <w:rPr>
                <w:b/>
                <w:color w:val="000000" w:themeColor="text1"/>
              </w:rPr>
            </w:pPr>
            <w:r w:rsidRPr="00E8708F">
              <w:rPr>
                <w:b/>
                <w:color w:val="000000" w:themeColor="text1"/>
              </w:rPr>
              <w:t xml:space="preserve">Contact Information: </w:t>
            </w:r>
          </w:p>
          <w:p w14:paraId="1FB51391" w14:textId="77777777" w:rsidR="00F572E1" w:rsidRPr="00E8708F" w:rsidRDefault="00F572E1" w:rsidP="00AE6937">
            <w:pPr>
              <w:rPr>
                <w:color w:val="000000" w:themeColor="text1"/>
              </w:rPr>
            </w:pPr>
            <w:r w:rsidRPr="00E8708F">
              <w:rPr>
                <w:color w:val="000000" w:themeColor="text1"/>
              </w:rPr>
              <w:t xml:space="preserve">Email: </w:t>
            </w:r>
            <w:hyperlink r:id="rId6" w:history="1">
              <w:r w:rsidRPr="00E8708F">
                <w:rPr>
                  <w:rStyle w:val="Hyperlink"/>
                </w:rPr>
                <w:t>vnapoleon59@gmail.com</w:t>
              </w:r>
            </w:hyperlink>
          </w:p>
          <w:p w14:paraId="00BC73A7" w14:textId="77777777" w:rsidR="00F572E1" w:rsidRPr="00E8708F" w:rsidRDefault="00F572E1" w:rsidP="00AE6937">
            <w:pPr>
              <w:rPr>
                <w:color w:val="000000" w:themeColor="text1"/>
              </w:rPr>
            </w:pPr>
            <w:r w:rsidRPr="00E8708F">
              <w:rPr>
                <w:color w:val="000000" w:themeColor="text1"/>
              </w:rPr>
              <w:t>Phone Number: 240-447-5767</w:t>
            </w:r>
          </w:p>
          <w:p w14:paraId="58AD7634" w14:textId="77777777" w:rsidR="00F572E1" w:rsidRPr="00E8708F" w:rsidRDefault="00F572E1" w:rsidP="00AE6937">
            <w:pPr>
              <w:rPr>
                <w:color w:val="000000" w:themeColor="text1"/>
              </w:rPr>
            </w:pPr>
            <w:r w:rsidRPr="00E8708F">
              <w:rPr>
                <w:color w:val="000000" w:themeColor="text1"/>
              </w:rPr>
              <w:t>Address: 1516 Lake Norwood Way           Sandy Spring, MD 20860</w:t>
            </w:r>
          </w:p>
        </w:tc>
        <w:tc>
          <w:tcPr>
            <w:tcW w:w="6046" w:type="dxa"/>
          </w:tcPr>
          <w:p w14:paraId="119C8D00" w14:textId="77777777" w:rsidR="00F572E1" w:rsidRPr="00E8708F" w:rsidRDefault="00F572E1" w:rsidP="00AE6937">
            <w:pPr>
              <w:rPr>
                <w:b/>
                <w:color w:val="000000" w:themeColor="text1"/>
              </w:rPr>
            </w:pPr>
            <w:r w:rsidRPr="00E8708F">
              <w:rPr>
                <w:b/>
                <w:color w:val="000000" w:themeColor="text1"/>
              </w:rPr>
              <w:t>Size of the Largest Team Managed (explain):</w:t>
            </w:r>
          </w:p>
          <w:p w14:paraId="3DD9EB5A" w14:textId="77777777" w:rsidR="00F572E1" w:rsidRPr="00E8708F" w:rsidRDefault="00F572E1" w:rsidP="00AE6937">
            <w:pPr>
              <w:rPr>
                <w:color w:val="000000" w:themeColor="text1"/>
              </w:rPr>
            </w:pPr>
            <w:r w:rsidRPr="00E8708F">
              <w:rPr>
                <w:color w:val="000000" w:themeColor="text1"/>
              </w:rPr>
              <w:t>Managed, coached and mentored a team consisting of as many as 100 lawyers, paralegals and administrative staff.</w:t>
            </w:r>
          </w:p>
          <w:p w14:paraId="6C26B7EE" w14:textId="77777777" w:rsidR="00F572E1" w:rsidRDefault="00F572E1" w:rsidP="00AE6937">
            <w:pPr>
              <w:rPr>
                <w:color w:val="000000" w:themeColor="text1"/>
              </w:rPr>
            </w:pPr>
          </w:p>
          <w:p w14:paraId="246B164E" w14:textId="77777777" w:rsidR="00F572E1" w:rsidRDefault="00F572E1" w:rsidP="00AE6937">
            <w:pPr>
              <w:rPr>
                <w:color w:val="000000" w:themeColor="text1"/>
              </w:rPr>
            </w:pPr>
          </w:p>
          <w:p w14:paraId="3B437718" w14:textId="77777777" w:rsidR="00F572E1" w:rsidRDefault="00F572E1" w:rsidP="00AE6937">
            <w:pPr>
              <w:rPr>
                <w:color w:val="000000" w:themeColor="text1"/>
              </w:rPr>
            </w:pPr>
          </w:p>
          <w:p w14:paraId="263C9582" w14:textId="77777777" w:rsidR="00F572E1" w:rsidRDefault="00F572E1" w:rsidP="00AE6937">
            <w:pPr>
              <w:rPr>
                <w:color w:val="000000" w:themeColor="text1"/>
              </w:rPr>
            </w:pPr>
          </w:p>
          <w:p w14:paraId="7D406222" w14:textId="77777777" w:rsidR="00F572E1" w:rsidRPr="00E8708F" w:rsidRDefault="00F572E1" w:rsidP="00AE6937">
            <w:pPr>
              <w:rPr>
                <w:color w:val="000000" w:themeColor="text1"/>
              </w:rPr>
            </w:pPr>
          </w:p>
        </w:tc>
      </w:tr>
      <w:tr w:rsidR="00F572E1" w:rsidRPr="00E8708F" w14:paraId="31110669" w14:textId="77777777" w:rsidTr="00AE6937">
        <w:trPr>
          <w:jc w:val="center"/>
        </w:trPr>
        <w:tc>
          <w:tcPr>
            <w:tcW w:w="4476" w:type="dxa"/>
          </w:tcPr>
          <w:p w14:paraId="1B20C64F" w14:textId="77777777" w:rsidR="00F572E1" w:rsidRPr="00E8708F" w:rsidRDefault="00F572E1" w:rsidP="00AE6937">
            <w:pPr>
              <w:rPr>
                <w:b/>
                <w:color w:val="000000" w:themeColor="text1"/>
              </w:rPr>
            </w:pPr>
            <w:r w:rsidRPr="00E8708F">
              <w:rPr>
                <w:b/>
                <w:color w:val="000000" w:themeColor="text1"/>
              </w:rPr>
              <w:lastRenderedPageBreak/>
              <w:t>Explain level of Corporate Governance and Corporate Board Room Experience:</w:t>
            </w:r>
          </w:p>
          <w:p w14:paraId="53647BFF" w14:textId="77777777" w:rsidR="00F572E1" w:rsidRPr="00E8708F" w:rsidRDefault="00F572E1" w:rsidP="00AE6937">
            <w:pPr>
              <w:rPr>
                <w:color w:val="000000" w:themeColor="text1"/>
              </w:rPr>
            </w:pPr>
          </w:p>
          <w:p w14:paraId="50F5C16C" w14:textId="77777777" w:rsidR="00F572E1" w:rsidRPr="00E8708F" w:rsidRDefault="00F572E1" w:rsidP="00AE6937">
            <w:pPr>
              <w:rPr>
                <w:color w:val="000000" w:themeColor="text1"/>
              </w:rPr>
            </w:pPr>
            <w:r w:rsidRPr="00E8708F">
              <w:rPr>
                <w:color w:val="000000" w:themeColor="text1"/>
              </w:rPr>
              <w:t>Served as corporate secretary working directly with Board Chairs and CEOs in establishing the agenda and the rhythm for board meetings. Also interacted with boards of directors, board committees (including audit committees), and other related senior executives.</w:t>
            </w:r>
          </w:p>
        </w:tc>
        <w:tc>
          <w:tcPr>
            <w:tcW w:w="6046" w:type="dxa"/>
          </w:tcPr>
          <w:p w14:paraId="7F0A39A0" w14:textId="77777777" w:rsidR="00F572E1" w:rsidRPr="00E8708F" w:rsidRDefault="00F572E1" w:rsidP="00AE6937">
            <w:pPr>
              <w:rPr>
                <w:color w:val="000000" w:themeColor="text1"/>
              </w:rPr>
            </w:pPr>
            <w:r w:rsidRPr="00E8708F">
              <w:rPr>
                <w:b/>
                <w:color w:val="000000" w:themeColor="text1"/>
              </w:rPr>
              <w:t xml:space="preserve">In which of these critical areas do you have experience -- </w:t>
            </w:r>
            <w:r w:rsidRPr="00E8708F">
              <w:rPr>
                <w:color w:val="000000" w:themeColor="text1"/>
              </w:rPr>
              <w:t xml:space="preserve">M&amp;A, Securities, Corporate Governance, Finance, Litigation Management, Compliance, Regulatory and Enterprise Risk Assessment?  Please explain. </w:t>
            </w:r>
          </w:p>
          <w:p w14:paraId="4651B6D2" w14:textId="77777777" w:rsidR="00F572E1" w:rsidRPr="00E8708F" w:rsidRDefault="00F572E1" w:rsidP="00AE6937">
            <w:pPr>
              <w:rPr>
                <w:color w:val="000000" w:themeColor="text1"/>
              </w:rPr>
            </w:pPr>
          </w:p>
          <w:p w14:paraId="47DF6E54" w14:textId="77777777" w:rsidR="00F572E1" w:rsidRPr="00E8708F" w:rsidRDefault="00F572E1" w:rsidP="00AE6937">
            <w:pPr>
              <w:rPr>
                <w:color w:val="000000" w:themeColor="text1"/>
              </w:rPr>
            </w:pPr>
            <w:r w:rsidRPr="00E8708F">
              <w:rPr>
                <w:color w:val="000000" w:themeColor="text1"/>
              </w:rPr>
              <w:t xml:space="preserve">In my role as general counsel of two </w:t>
            </w:r>
            <w:proofErr w:type="spellStart"/>
            <w:r w:rsidRPr="00E8708F">
              <w:rPr>
                <w:color w:val="000000" w:themeColor="text1"/>
              </w:rPr>
              <w:t>publically</w:t>
            </w:r>
            <w:proofErr w:type="spellEnd"/>
            <w:r w:rsidRPr="00E8708F">
              <w:rPr>
                <w:color w:val="000000" w:themeColor="text1"/>
              </w:rPr>
              <w:t xml:space="preserve"> held companies (NASDAQ and NYSE) and business units/divisions of major fortune 100 companies, I have been engaged in each of these critical areas. This includes establishing and monitoring compliance programs, serving as secretary for boards of directors, working with audit committees of boards, advising companies on and directing the preparation of public company disclosures including 10Ks, 10Qs, 8Ks, Proxies and related disclosures under the Securities Act of 1933 and 1934, and overseeing outside counsel on major (and in some cases “bet the company”) litigation.</w:t>
            </w:r>
          </w:p>
          <w:p w14:paraId="619876C3" w14:textId="77777777" w:rsidR="00F572E1" w:rsidRPr="00E8708F" w:rsidRDefault="00F572E1" w:rsidP="00AE6937">
            <w:pPr>
              <w:rPr>
                <w:b/>
                <w:color w:val="000000" w:themeColor="text1"/>
              </w:rPr>
            </w:pPr>
          </w:p>
        </w:tc>
      </w:tr>
      <w:tr w:rsidR="00F572E1" w:rsidRPr="00E8708F" w14:paraId="64578BA9" w14:textId="77777777" w:rsidTr="00AE6937">
        <w:trPr>
          <w:jc w:val="center"/>
        </w:trPr>
        <w:tc>
          <w:tcPr>
            <w:tcW w:w="4476" w:type="dxa"/>
          </w:tcPr>
          <w:p w14:paraId="752FAF60" w14:textId="77777777" w:rsidR="00F572E1" w:rsidRPr="00E8708F" w:rsidRDefault="00F572E1" w:rsidP="00AE6937">
            <w:pPr>
              <w:rPr>
                <w:b/>
                <w:color w:val="000000" w:themeColor="text1"/>
              </w:rPr>
            </w:pPr>
            <w:r w:rsidRPr="00E8708F">
              <w:rPr>
                <w:b/>
                <w:color w:val="000000" w:themeColor="text1"/>
              </w:rPr>
              <w:t>Experience with Public Company Securities Issues:</w:t>
            </w:r>
          </w:p>
          <w:p w14:paraId="4167EFC9" w14:textId="77777777" w:rsidR="00F572E1" w:rsidRPr="00E8708F" w:rsidRDefault="00F572E1" w:rsidP="00AE6937">
            <w:pPr>
              <w:rPr>
                <w:color w:val="000000" w:themeColor="text1"/>
              </w:rPr>
            </w:pPr>
            <w:r w:rsidRPr="00E8708F">
              <w:rPr>
                <w:color w:val="000000" w:themeColor="text1"/>
              </w:rPr>
              <w:t>Advised companies on and directed the preparation of public company disclosures including 10Ks, 10Qs, 8Ks, Proxies and related</w:t>
            </w:r>
          </w:p>
          <w:p w14:paraId="4B66B9E0" w14:textId="77777777" w:rsidR="00F572E1" w:rsidRPr="00E8708F" w:rsidRDefault="00F572E1" w:rsidP="00AE6937">
            <w:pPr>
              <w:rPr>
                <w:color w:val="000000" w:themeColor="text1"/>
              </w:rPr>
            </w:pPr>
            <w:r w:rsidRPr="00E8708F">
              <w:rPr>
                <w:color w:val="000000" w:themeColor="text1"/>
              </w:rPr>
              <w:t>disclosures under the Securities Act of 1933 and 1934.</w:t>
            </w:r>
          </w:p>
        </w:tc>
        <w:tc>
          <w:tcPr>
            <w:tcW w:w="6046" w:type="dxa"/>
          </w:tcPr>
          <w:p w14:paraId="3EF5A7A2" w14:textId="77777777" w:rsidR="00F572E1" w:rsidRPr="00E8708F" w:rsidRDefault="00F572E1" w:rsidP="00AE6937">
            <w:pPr>
              <w:rPr>
                <w:b/>
                <w:color w:val="000000" w:themeColor="text1"/>
              </w:rPr>
            </w:pPr>
            <w:r w:rsidRPr="00E8708F">
              <w:rPr>
                <w:b/>
                <w:color w:val="000000" w:themeColor="text1"/>
              </w:rPr>
              <w:t>International Experience:</w:t>
            </w:r>
          </w:p>
          <w:p w14:paraId="712CC2D9" w14:textId="77777777" w:rsidR="00F572E1" w:rsidRPr="00E8708F" w:rsidRDefault="00F572E1" w:rsidP="00AE6937">
            <w:pPr>
              <w:rPr>
                <w:color w:val="000000" w:themeColor="text1"/>
              </w:rPr>
            </w:pPr>
            <w:r w:rsidRPr="00E8708F">
              <w:rPr>
                <w:color w:val="000000" w:themeColor="text1"/>
              </w:rPr>
              <w:t>Advised clients on a myriad of issues related to global operations</w:t>
            </w:r>
          </w:p>
          <w:p w14:paraId="5D3BE63B" w14:textId="77777777" w:rsidR="00F572E1" w:rsidRPr="00E8708F" w:rsidRDefault="00F572E1" w:rsidP="00AE6937">
            <w:pPr>
              <w:rPr>
                <w:color w:val="000000" w:themeColor="text1"/>
              </w:rPr>
            </w:pPr>
            <w:r w:rsidRPr="00E8708F">
              <w:rPr>
                <w:color w:val="000000" w:themeColor="text1"/>
              </w:rPr>
              <w:t>focusing on M&amp;A, franchise, commercial transactions, financings, corporate and intellectual property in Latin America, Europe, Asia, and Africa.</w:t>
            </w:r>
          </w:p>
          <w:p w14:paraId="5DFC58BF" w14:textId="77777777" w:rsidR="00F572E1" w:rsidRPr="00E8708F" w:rsidRDefault="00F572E1" w:rsidP="00AE6937">
            <w:pPr>
              <w:rPr>
                <w:b/>
                <w:color w:val="000000" w:themeColor="text1"/>
              </w:rPr>
            </w:pPr>
          </w:p>
          <w:p w14:paraId="34E58622" w14:textId="77777777" w:rsidR="00F572E1" w:rsidRPr="00E8708F" w:rsidRDefault="00F572E1" w:rsidP="00AE6937">
            <w:pPr>
              <w:rPr>
                <w:b/>
                <w:color w:val="000000" w:themeColor="text1"/>
              </w:rPr>
            </w:pPr>
          </w:p>
        </w:tc>
      </w:tr>
      <w:tr w:rsidR="00F572E1" w:rsidRPr="00E8708F" w14:paraId="0DBECD01" w14:textId="77777777" w:rsidTr="00AE6937">
        <w:trPr>
          <w:jc w:val="center"/>
        </w:trPr>
        <w:tc>
          <w:tcPr>
            <w:tcW w:w="4476" w:type="dxa"/>
          </w:tcPr>
          <w:p w14:paraId="0D95ACE9" w14:textId="77777777" w:rsidR="00F572E1" w:rsidRPr="00E8708F" w:rsidRDefault="00F572E1" w:rsidP="00AE6937">
            <w:pPr>
              <w:rPr>
                <w:b/>
                <w:color w:val="000000" w:themeColor="text1"/>
              </w:rPr>
            </w:pPr>
            <w:r w:rsidRPr="00E8708F">
              <w:rPr>
                <w:b/>
                <w:color w:val="000000" w:themeColor="text1"/>
              </w:rPr>
              <w:t xml:space="preserve">Name: </w:t>
            </w:r>
            <w:r w:rsidRPr="00E8708F">
              <w:rPr>
                <w:color w:val="000000" w:themeColor="text1"/>
              </w:rPr>
              <w:t>Vincent J. Napoleon</w:t>
            </w:r>
          </w:p>
        </w:tc>
        <w:tc>
          <w:tcPr>
            <w:tcW w:w="6046" w:type="dxa"/>
          </w:tcPr>
          <w:p w14:paraId="42172A4E" w14:textId="77777777" w:rsidR="00F572E1" w:rsidRPr="00E8708F" w:rsidRDefault="00F572E1" w:rsidP="00AE6937">
            <w:pPr>
              <w:rPr>
                <w:b/>
                <w:color w:val="000000" w:themeColor="text1"/>
              </w:rPr>
            </w:pPr>
          </w:p>
        </w:tc>
      </w:tr>
      <w:tr w:rsidR="00F572E1" w:rsidRPr="00E8708F" w14:paraId="2BB55384" w14:textId="77777777" w:rsidTr="00AE6937">
        <w:trPr>
          <w:jc w:val="center"/>
        </w:trPr>
        <w:tc>
          <w:tcPr>
            <w:tcW w:w="10522" w:type="dxa"/>
            <w:gridSpan w:val="2"/>
          </w:tcPr>
          <w:p w14:paraId="6BCB4A98" w14:textId="77777777" w:rsidR="00F572E1" w:rsidRPr="00E8708F" w:rsidRDefault="00F572E1" w:rsidP="00AE6937">
            <w:pPr>
              <w:rPr>
                <w:b/>
                <w:color w:val="000000" w:themeColor="text1"/>
              </w:rPr>
            </w:pPr>
            <w:r w:rsidRPr="00E8708F">
              <w:rPr>
                <w:b/>
                <w:color w:val="000000" w:themeColor="text1"/>
              </w:rPr>
              <w:t>Summary of Experience/Bio: (300 words or less)</w:t>
            </w:r>
          </w:p>
          <w:p w14:paraId="70F9A200" w14:textId="77777777" w:rsidR="00F572E1" w:rsidRPr="00E8708F" w:rsidRDefault="00F572E1" w:rsidP="00AE6937">
            <w:pPr>
              <w:rPr>
                <w:b/>
                <w:color w:val="000000" w:themeColor="text1"/>
              </w:rPr>
            </w:pPr>
          </w:p>
          <w:p w14:paraId="33C8D2B6" w14:textId="77777777" w:rsidR="00F572E1" w:rsidRPr="00E8708F" w:rsidRDefault="00F572E1" w:rsidP="00AE6937">
            <w:pPr>
              <w:rPr>
                <w:color w:val="000000" w:themeColor="text1"/>
              </w:rPr>
            </w:pPr>
            <w:r w:rsidRPr="00E8708F">
              <w:rPr>
                <w:color w:val="000000" w:themeColor="text1"/>
              </w:rPr>
              <w:t>Seasoned C-suite business leader, legal executive and U.S. Air Force Reserve Colonel with 25+ years of</w:t>
            </w:r>
          </w:p>
          <w:p w14:paraId="3A485B92" w14:textId="77777777" w:rsidR="00F572E1" w:rsidRPr="00E8708F" w:rsidRDefault="00F572E1" w:rsidP="00AE6937">
            <w:pPr>
              <w:rPr>
                <w:color w:val="000000" w:themeColor="text1"/>
              </w:rPr>
            </w:pPr>
            <w:r w:rsidRPr="00E8708F">
              <w:rPr>
                <w:color w:val="000000" w:themeColor="text1"/>
              </w:rPr>
              <w:t>experience representing global Fortune 500 aerospace, technology, professional services and life science</w:t>
            </w:r>
          </w:p>
          <w:p w14:paraId="04EDC683" w14:textId="77777777" w:rsidR="00F572E1" w:rsidRPr="00E8708F" w:rsidRDefault="00F572E1" w:rsidP="00AE6937">
            <w:pPr>
              <w:rPr>
                <w:color w:val="000000" w:themeColor="text1"/>
              </w:rPr>
            </w:pPr>
            <w:r w:rsidRPr="00E8708F">
              <w:rPr>
                <w:color w:val="000000" w:themeColor="text1"/>
              </w:rPr>
              <w:t>related companies. Extensive track record as a decisive, unflappable and high-capacity chief legal</w:t>
            </w:r>
          </w:p>
          <w:p w14:paraId="30E5343B" w14:textId="77777777" w:rsidR="00F572E1" w:rsidRPr="00E8708F" w:rsidRDefault="00F572E1" w:rsidP="00AE6937">
            <w:pPr>
              <w:rPr>
                <w:color w:val="000000" w:themeColor="text1"/>
              </w:rPr>
            </w:pPr>
            <w:r w:rsidRPr="00E8708F">
              <w:rPr>
                <w:color w:val="000000" w:themeColor="text1"/>
              </w:rPr>
              <w:t>officer/general counsel of publicly held global companies and as a trusted advisor to boards of directors and</w:t>
            </w:r>
          </w:p>
          <w:p w14:paraId="64118E74" w14:textId="77777777" w:rsidR="00F572E1" w:rsidRPr="00E8708F" w:rsidRDefault="00F572E1" w:rsidP="00AE6937">
            <w:pPr>
              <w:rPr>
                <w:color w:val="000000" w:themeColor="text1"/>
              </w:rPr>
            </w:pPr>
            <w:r w:rsidRPr="00E8708F">
              <w:rPr>
                <w:color w:val="000000" w:themeColor="text1"/>
              </w:rPr>
              <w:t>executive leadership teams on global strategy, international M&amp;A, capital deployment, government contracts,</w:t>
            </w:r>
          </w:p>
          <w:p w14:paraId="1092DBE0" w14:textId="77777777" w:rsidR="00F572E1" w:rsidRPr="00E8708F" w:rsidRDefault="00F572E1" w:rsidP="00AE6937">
            <w:pPr>
              <w:rPr>
                <w:color w:val="000000" w:themeColor="text1"/>
              </w:rPr>
            </w:pPr>
            <w:r w:rsidRPr="00E8708F">
              <w:rPr>
                <w:color w:val="000000" w:themeColor="text1"/>
              </w:rPr>
              <w:t>complex legal and compliance issues, operational and regulatory matters, corporate governance, shareholder</w:t>
            </w:r>
          </w:p>
          <w:p w14:paraId="6D09CAC8" w14:textId="77777777" w:rsidR="00F572E1" w:rsidRPr="00E8708F" w:rsidRDefault="00F572E1" w:rsidP="00AE6937">
            <w:pPr>
              <w:rPr>
                <w:color w:val="000000" w:themeColor="text1"/>
              </w:rPr>
            </w:pPr>
            <w:r w:rsidRPr="00E8708F">
              <w:rPr>
                <w:color w:val="000000" w:themeColor="text1"/>
              </w:rPr>
              <w:t>relations and enterprise risk management.</w:t>
            </w:r>
          </w:p>
        </w:tc>
      </w:tr>
    </w:tbl>
    <w:p w14:paraId="48919863" w14:textId="6B156C7A" w:rsidR="007912A3" w:rsidRPr="00F572E1" w:rsidRDefault="007912A3" w:rsidP="00F572E1">
      <w:bookmarkStart w:id="0" w:name="_GoBack"/>
      <w:bookmarkEnd w:id="0"/>
    </w:p>
    <w:sectPr w:rsidR="007912A3" w:rsidRPr="00F572E1"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7F7128E"/>
    <w:multiLevelType w:val="hybridMultilevel"/>
    <w:tmpl w:val="F6D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085A74"/>
    <w:rsid w:val="00260A9B"/>
    <w:rsid w:val="002A18B0"/>
    <w:rsid w:val="003E771F"/>
    <w:rsid w:val="003F67A1"/>
    <w:rsid w:val="004A1AED"/>
    <w:rsid w:val="004B7499"/>
    <w:rsid w:val="00511CBC"/>
    <w:rsid w:val="00531939"/>
    <w:rsid w:val="00591236"/>
    <w:rsid w:val="005C7315"/>
    <w:rsid w:val="006F2F89"/>
    <w:rsid w:val="00723A52"/>
    <w:rsid w:val="007912A3"/>
    <w:rsid w:val="00960A3D"/>
    <w:rsid w:val="00BB520F"/>
    <w:rsid w:val="00C0530A"/>
    <w:rsid w:val="00C77595"/>
    <w:rsid w:val="00C83F6E"/>
    <w:rsid w:val="00C9533D"/>
    <w:rsid w:val="00CC7DF8"/>
    <w:rsid w:val="00D0314A"/>
    <w:rsid w:val="00ED3D26"/>
    <w:rsid w:val="00EF7185"/>
    <w:rsid w:val="00F572E1"/>
    <w:rsid w:val="00F8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 w:type="paragraph" w:styleId="PlainText">
    <w:name w:val="Plain Text"/>
    <w:basedOn w:val="Normal"/>
    <w:link w:val="PlainTextChar"/>
    <w:uiPriority w:val="99"/>
    <w:unhideWhenUsed/>
    <w:rsid w:val="005C7315"/>
    <w:rPr>
      <w:rFonts w:ascii="Calibri" w:hAnsi="Calibri"/>
      <w:sz w:val="22"/>
      <w:szCs w:val="21"/>
    </w:rPr>
  </w:style>
  <w:style w:type="character" w:customStyle="1" w:styleId="PlainTextChar">
    <w:name w:val="Plain Text Char"/>
    <w:basedOn w:val="DefaultParagraphFont"/>
    <w:link w:val="PlainText"/>
    <w:uiPriority w:val="99"/>
    <w:rsid w:val="005C7315"/>
    <w:rPr>
      <w:rFonts w:ascii="Calibri" w:hAnsi="Calibri"/>
      <w:sz w:val="22"/>
      <w:szCs w:val="21"/>
    </w:rPr>
  </w:style>
  <w:style w:type="paragraph" w:customStyle="1" w:styleId="Default">
    <w:name w:val="Default"/>
    <w:rsid w:val="00960A3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napoleon59@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2019-08-16T17:55:00Z</dcterms:created>
  <dcterms:modified xsi:type="dcterms:W3CDTF">2019-08-16T17:55:00Z</dcterms:modified>
</cp:coreProperties>
</file>