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222"/>
        <w:gridCol w:w="6300"/>
      </w:tblGrid>
      <w:tr w:rsidR="00586920" w:rsidRPr="00C7186C" w14:paraId="5F44C23E" w14:textId="77777777" w:rsidTr="00AE6937">
        <w:trPr>
          <w:trHeight w:val="516"/>
          <w:jc w:val="center"/>
        </w:trPr>
        <w:tc>
          <w:tcPr>
            <w:tcW w:w="4222" w:type="dxa"/>
            <w:vMerge w:val="restart"/>
          </w:tcPr>
          <w:p w14:paraId="60308093" w14:textId="77777777" w:rsidR="00586920" w:rsidRPr="00C7186C" w:rsidRDefault="00586920" w:rsidP="00AE6937">
            <w:pPr>
              <w:rPr>
                <w:rFonts w:ascii="Calibri" w:hAnsi="Calibri" w:cs="Calibri"/>
                <w:b/>
              </w:rPr>
            </w:pPr>
          </w:p>
          <w:p w14:paraId="3FC1765F" w14:textId="77777777" w:rsidR="00586920" w:rsidRPr="00C7186C" w:rsidRDefault="00586920" w:rsidP="00AE6937">
            <w:pPr>
              <w:rPr>
                <w:rFonts w:ascii="Calibri" w:hAnsi="Calibri" w:cs="Calibri"/>
                <w:b/>
              </w:rPr>
            </w:pPr>
          </w:p>
          <w:p w14:paraId="7BE6F4B9" w14:textId="77777777" w:rsidR="00586920" w:rsidRPr="00C7186C" w:rsidRDefault="00586920" w:rsidP="00AE6937">
            <w:pPr>
              <w:rPr>
                <w:rFonts w:ascii="Calibri" w:hAnsi="Calibri" w:cs="Calibri"/>
                <w:b/>
              </w:rPr>
            </w:pPr>
          </w:p>
          <w:p w14:paraId="664751B8" w14:textId="77777777" w:rsidR="00586920" w:rsidRPr="00C7186C" w:rsidRDefault="00586920" w:rsidP="00AE6937">
            <w:pPr>
              <w:rPr>
                <w:rFonts w:ascii="Calibri" w:hAnsi="Calibri" w:cs="Calibri"/>
                <w:b/>
              </w:rPr>
            </w:pPr>
            <w:r w:rsidRPr="00C7186C">
              <w:rPr>
                <w:rFonts w:ascii="Calibri" w:hAnsi="Calibri" w:cs="Calibri"/>
                <w:b/>
                <w:noProof/>
              </w:rPr>
              <w:drawing>
                <wp:anchor distT="0" distB="0" distL="114300" distR="114300" simplePos="0" relativeHeight="251659264" behindDoc="1" locked="0" layoutInCell="1" allowOverlap="1" wp14:anchorId="7CA66B6E" wp14:editId="1774589E">
                  <wp:simplePos x="0" y="0"/>
                  <wp:positionH relativeFrom="column">
                    <wp:posOffset>490855</wp:posOffset>
                  </wp:positionH>
                  <wp:positionV relativeFrom="paragraph">
                    <wp:posOffset>-942340</wp:posOffset>
                  </wp:positionV>
                  <wp:extent cx="1552575" cy="2228850"/>
                  <wp:effectExtent l="0" t="0" r="9525" b="0"/>
                  <wp:wrapThrough wrapText="bothSides">
                    <wp:wrapPolygon edited="0">
                      <wp:start x="0" y="0"/>
                      <wp:lineTo x="0" y="21415"/>
                      <wp:lineTo x="21467" y="21415"/>
                      <wp:lineTo x="2146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04A0E.tmp"/>
                          <pic:cNvPicPr/>
                        </pic:nvPicPr>
                        <pic:blipFill>
                          <a:blip r:embed="rId5">
                            <a:extLst>
                              <a:ext uri="{28A0092B-C50C-407E-A947-70E740481C1C}">
                                <a14:useLocalDpi xmlns:a14="http://schemas.microsoft.com/office/drawing/2010/main" val="0"/>
                              </a:ext>
                            </a:extLst>
                          </a:blip>
                          <a:stretch>
                            <a:fillRect/>
                          </a:stretch>
                        </pic:blipFill>
                        <pic:spPr>
                          <a:xfrm>
                            <a:off x="0" y="0"/>
                            <a:ext cx="1552575" cy="2228850"/>
                          </a:xfrm>
                          <a:prstGeom prst="rect">
                            <a:avLst/>
                          </a:prstGeom>
                        </pic:spPr>
                      </pic:pic>
                    </a:graphicData>
                  </a:graphic>
                  <wp14:sizeRelH relativeFrom="page">
                    <wp14:pctWidth>0</wp14:pctWidth>
                  </wp14:sizeRelH>
                  <wp14:sizeRelV relativeFrom="page">
                    <wp14:pctHeight>0</wp14:pctHeight>
                  </wp14:sizeRelV>
                </wp:anchor>
              </w:drawing>
            </w:r>
          </w:p>
        </w:tc>
        <w:tc>
          <w:tcPr>
            <w:tcW w:w="6300" w:type="dxa"/>
          </w:tcPr>
          <w:p w14:paraId="5916EB11" w14:textId="77777777" w:rsidR="00586920" w:rsidRPr="00C7186C" w:rsidRDefault="00586920" w:rsidP="00AE6937">
            <w:pPr>
              <w:rPr>
                <w:rFonts w:ascii="Calibri" w:hAnsi="Calibri" w:cs="Calibri"/>
                <w:b/>
              </w:rPr>
            </w:pPr>
            <w:r w:rsidRPr="00C7186C">
              <w:rPr>
                <w:rFonts w:ascii="Calibri" w:hAnsi="Calibri" w:cs="Calibri"/>
                <w:b/>
              </w:rPr>
              <w:t xml:space="preserve">Name: </w:t>
            </w:r>
            <w:r w:rsidRPr="00C7186C">
              <w:rPr>
                <w:rFonts w:ascii="Calibri" w:hAnsi="Calibri" w:cs="Calibri"/>
              </w:rPr>
              <w:t>Rana Jewel Wright</w:t>
            </w:r>
          </w:p>
        </w:tc>
      </w:tr>
      <w:tr w:rsidR="00586920" w:rsidRPr="00C7186C" w14:paraId="04B49D2E" w14:textId="77777777" w:rsidTr="00AE6937">
        <w:trPr>
          <w:trHeight w:val="444"/>
          <w:jc w:val="center"/>
        </w:trPr>
        <w:tc>
          <w:tcPr>
            <w:tcW w:w="4222" w:type="dxa"/>
            <w:vMerge/>
          </w:tcPr>
          <w:p w14:paraId="6BDCA0E8" w14:textId="77777777" w:rsidR="00586920" w:rsidRPr="00C7186C" w:rsidRDefault="00586920" w:rsidP="00AE6937">
            <w:pPr>
              <w:rPr>
                <w:rFonts w:ascii="Calibri" w:hAnsi="Calibri" w:cs="Calibri"/>
              </w:rPr>
            </w:pPr>
          </w:p>
        </w:tc>
        <w:tc>
          <w:tcPr>
            <w:tcW w:w="6300" w:type="dxa"/>
          </w:tcPr>
          <w:p w14:paraId="0A15E310" w14:textId="77777777" w:rsidR="00586920" w:rsidRPr="00C7186C" w:rsidRDefault="00586920" w:rsidP="00AE6937">
            <w:pPr>
              <w:rPr>
                <w:rFonts w:ascii="Calibri" w:hAnsi="Calibri" w:cs="Calibri"/>
                <w:b/>
              </w:rPr>
            </w:pPr>
            <w:r w:rsidRPr="00C7186C">
              <w:rPr>
                <w:rFonts w:ascii="Calibri" w:hAnsi="Calibri" w:cs="Calibri"/>
                <w:b/>
              </w:rPr>
              <w:t xml:space="preserve">Company Name: </w:t>
            </w:r>
            <w:r w:rsidRPr="00C7186C">
              <w:rPr>
                <w:rFonts w:ascii="Calibri" w:hAnsi="Calibri" w:cs="Calibri"/>
              </w:rPr>
              <w:t>Harris Associates L.P.</w:t>
            </w:r>
          </w:p>
        </w:tc>
      </w:tr>
      <w:tr w:rsidR="00586920" w:rsidRPr="00C7186C" w14:paraId="301C9495" w14:textId="77777777" w:rsidTr="00AE6937">
        <w:trPr>
          <w:trHeight w:val="444"/>
          <w:jc w:val="center"/>
        </w:trPr>
        <w:tc>
          <w:tcPr>
            <w:tcW w:w="4222" w:type="dxa"/>
            <w:vMerge/>
          </w:tcPr>
          <w:p w14:paraId="1FFEA250" w14:textId="77777777" w:rsidR="00586920" w:rsidRPr="00C7186C" w:rsidRDefault="00586920" w:rsidP="00AE6937">
            <w:pPr>
              <w:rPr>
                <w:rFonts w:ascii="Calibri" w:hAnsi="Calibri" w:cs="Calibri"/>
              </w:rPr>
            </w:pPr>
          </w:p>
        </w:tc>
        <w:tc>
          <w:tcPr>
            <w:tcW w:w="6300" w:type="dxa"/>
          </w:tcPr>
          <w:p w14:paraId="06A59E2C" w14:textId="77777777" w:rsidR="00586920" w:rsidRPr="00C7186C" w:rsidRDefault="00586920" w:rsidP="00AE6937">
            <w:pPr>
              <w:rPr>
                <w:rFonts w:ascii="Calibri" w:hAnsi="Calibri" w:cs="Calibri"/>
                <w:b/>
              </w:rPr>
            </w:pPr>
            <w:r w:rsidRPr="00C7186C">
              <w:rPr>
                <w:rFonts w:ascii="Calibri" w:hAnsi="Calibri" w:cs="Calibri"/>
                <w:b/>
              </w:rPr>
              <w:t xml:space="preserve">Current or Most Recent Role: </w:t>
            </w:r>
          </w:p>
          <w:p w14:paraId="1AB1BFED" w14:textId="77777777" w:rsidR="00586920" w:rsidRPr="00C7186C" w:rsidRDefault="00586920" w:rsidP="00AE6937">
            <w:pPr>
              <w:rPr>
                <w:rFonts w:ascii="Calibri" w:hAnsi="Calibri" w:cs="Calibri"/>
              </w:rPr>
            </w:pPr>
            <w:r w:rsidRPr="00C7186C">
              <w:rPr>
                <w:rFonts w:ascii="Calibri" w:hAnsi="Calibri" w:cs="Calibri"/>
              </w:rPr>
              <w:t>Vice President, General Counsel and Secretary</w:t>
            </w:r>
          </w:p>
        </w:tc>
      </w:tr>
      <w:tr w:rsidR="00586920" w:rsidRPr="00C7186C" w14:paraId="3B7C5831" w14:textId="77777777" w:rsidTr="00AE6937">
        <w:trPr>
          <w:trHeight w:val="859"/>
          <w:jc w:val="center"/>
        </w:trPr>
        <w:tc>
          <w:tcPr>
            <w:tcW w:w="4222" w:type="dxa"/>
            <w:vMerge/>
          </w:tcPr>
          <w:p w14:paraId="537CD56B" w14:textId="77777777" w:rsidR="00586920" w:rsidRPr="00C7186C" w:rsidRDefault="00586920" w:rsidP="00AE6937">
            <w:pPr>
              <w:rPr>
                <w:rFonts w:ascii="Calibri" w:hAnsi="Calibri" w:cs="Calibri"/>
              </w:rPr>
            </w:pPr>
          </w:p>
        </w:tc>
        <w:tc>
          <w:tcPr>
            <w:tcW w:w="6300" w:type="dxa"/>
          </w:tcPr>
          <w:p w14:paraId="77145A09" w14:textId="77777777" w:rsidR="00586920" w:rsidRPr="00C7186C" w:rsidRDefault="00586920" w:rsidP="00AE6937">
            <w:pPr>
              <w:rPr>
                <w:rFonts w:ascii="Calibri" w:hAnsi="Calibri" w:cs="Calibri"/>
                <w:b/>
              </w:rPr>
            </w:pPr>
            <w:r w:rsidRPr="00C7186C">
              <w:rPr>
                <w:rFonts w:ascii="Calibri" w:hAnsi="Calibri" w:cs="Calibri"/>
                <w:b/>
              </w:rPr>
              <w:t xml:space="preserve">Are You </w:t>
            </w:r>
            <w:proofErr w:type="gramStart"/>
            <w:r w:rsidRPr="00C7186C">
              <w:rPr>
                <w:rFonts w:ascii="Calibri" w:hAnsi="Calibri" w:cs="Calibri"/>
                <w:b/>
              </w:rPr>
              <w:t>The</w:t>
            </w:r>
            <w:proofErr w:type="gramEnd"/>
            <w:r w:rsidRPr="00C7186C">
              <w:rPr>
                <w:rFonts w:ascii="Calibri" w:hAnsi="Calibri" w:cs="Calibri"/>
                <w:b/>
              </w:rPr>
              <w:t xml:space="preserve"> Top Legal Officer – GC/CLO? </w:t>
            </w:r>
          </w:p>
          <w:p w14:paraId="62CF0840" w14:textId="77777777" w:rsidR="00586920" w:rsidRPr="00C7186C" w:rsidRDefault="00586920" w:rsidP="00AE6937">
            <w:pPr>
              <w:rPr>
                <w:rFonts w:ascii="Calibri" w:hAnsi="Calibri" w:cs="Calibri"/>
              </w:rPr>
            </w:pPr>
            <w:r w:rsidRPr="00C7186C">
              <w:rPr>
                <w:rFonts w:ascii="Calibri" w:hAnsi="Calibri" w:cs="Calibri"/>
              </w:rPr>
              <w:t xml:space="preserve">Yes  </w:t>
            </w:r>
          </w:p>
        </w:tc>
      </w:tr>
      <w:tr w:rsidR="00586920" w:rsidRPr="00C7186C" w14:paraId="40BE307F" w14:textId="77777777" w:rsidTr="00AE6937">
        <w:trPr>
          <w:trHeight w:val="984"/>
          <w:jc w:val="center"/>
        </w:trPr>
        <w:tc>
          <w:tcPr>
            <w:tcW w:w="4222" w:type="dxa"/>
            <w:vMerge/>
          </w:tcPr>
          <w:p w14:paraId="2C501A95" w14:textId="77777777" w:rsidR="00586920" w:rsidRPr="00C7186C" w:rsidRDefault="00586920" w:rsidP="00AE6937">
            <w:pPr>
              <w:rPr>
                <w:rFonts w:ascii="Calibri" w:hAnsi="Calibri" w:cs="Calibri"/>
              </w:rPr>
            </w:pPr>
          </w:p>
        </w:tc>
        <w:tc>
          <w:tcPr>
            <w:tcW w:w="6300" w:type="dxa"/>
          </w:tcPr>
          <w:p w14:paraId="1818843F" w14:textId="77777777" w:rsidR="00586920" w:rsidRPr="00C7186C" w:rsidRDefault="00586920" w:rsidP="00AE6937">
            <w:pPr>
              <w:rPr>
                <w:rFonts w:ascii="Calibri" w:hAnsi="Calibri" w:cs="Calibri"/>
                <w:b/>
              </w:rPr>
            </w:pPr>
            <w:r w:rsidRPr="00C7186C">
              <w:rPr>
                <w:rFonts w:ascii="Calibri" w:hAnsi="Calibri" w:cs="Calibri"/>
                <w:b/>
              </w:rPr>
              <w:t>To whom do you report (Title):</w:t>
            </w:r>
          </w:p>
          <w:p w14:paraId="7F962E9D" w14:textId="77777777" w:rsidR="00586920" w:rsidRPr="00C7186C" w:rsidRDefault="00586920" w:rsidP="00AE6937">
            <w:pPr>
              <w:rPr>
                <w:rFonts w:ascii="Calibri" w:hAnsi="Calibri" w:cs="Calibri"/>
              </w:rPr>
            </w:pPr>
            <w:r w:rsidRPr="00C7186C">
              <w:rPr>
                <w:rFonts w:ascii="Calibri" w:hAnsi="Calibri" w:cs="Calibri"/>
              </w:rPr>
              <w:t>President</w:t>
            </w:r>
          </w:p>
          <w:p w14:paraId="3F87330C" w14:textId="77777777" w:rsidR="00586920" w:rsidRPr="00C7186C" w:rsidRDefault="00586920" w:rsidP="00AE6937">
            <w:pPr>
              <w:rPr>
                <w:rFonts w:ascii="Calibri" w:hAnsi="Calibri" w:cs="Calibri"/>
                <w:b/>
              </w:rPr>
            </w:pPr>
          </w:p>
        </w:tc>
      </w:tr>
      <w:tr w:rsidR="00586920" w:rsidRPr="00C7186C" w14:paraId="4A2EE906" w14:textId="77777777" w:rsidTr="00AE6937">
        <w:trPr>
          <w:jc w:val="center"/>
        </w:trPr>
        <w:tc>
          <w:tcPr>
            <w:tcW w:w="4222" w:type="dxa"/>
          </w:tcPr>
          <w:p w14:paraId="5B574982" w14:textId="77777777" w:rsidR="00586920" w:rsidRPr="00C7186C" w:rsidRDefault="00586920" w:rsidP="00AE6937">
            <w:pPr>
              <w:rPr>
                <w:rFonts w:ascii="Calibri" w:hAnsi="Calibri" w:cs="Calibri"/>
              </w:rPr>
            </w:pPr>
            <w:r w:rsidRPr="00C7186C">
              <w:rPr>
                <w:rFonts w:ascii="Calibri" w:hAnsi="Calibri" w:cs="Calibri"/>
                <w:b/>
              </w:rPr>
              <w:t xml:space="preserve">Education: </w:t>
            </w:r>
            <w:r w:rsidRPr="00C7186C">
              <w:rPr>
                <w:rFonts w:ascii="Calibri" w:hAnsi="Calibri" w:cs="Calibri"/>
              </w:rPr>
              <w:t>BA University of Pittsburgh</w:t>
            </w:r>
          </w:p>
          <w:p w14:paraId="3EABE41B" w14:textId="77777777" w:rsidR="00586920" w:rsidRPr="00C7186C" w:rsidRDefault="00586920" w:rsidP="00AE6937">
            <w:pPr>
              <w:rPr>
                <w:rFonts w:ascii="Calibri" w:hAnsi="Calibri" w:cs="Calibri"/>
              </w:rPr>
            </w:pPr>
            <w:r w:rsidRPr="00C7186C">
              <w:rPr>
                <w:rFonts w:ascii="Calibri" w:hAnsi="Calibri" w:cs="Calibri"/>
              </w:rPr>
              <w:t>Duquesne University JD</w:t>
            </w:r>
          </w:p>
          <w:p w14:paraId="635ABE84" w14:textId="77777777" w:rsidR="00586920" w:rsidRPr="00C7186C" w:rsidRDefault="00586920" w:rsidP="00AE6937">
            <w:pPr>
              <w:rPr>
                <w:rFonts w:ascii="Calibri" w:hAnsi="Calibri" w:cs="Calibri"/>
                <w:b/>
              </w:rPr>
            </w:pPr>
          </w:p>
        </w:tc>
        <w:tc>
          <w:tcPr>
            <w:tcW w:w="6300" w:type="dxa"/>
          </w:tcPr>
          <w:p w14:paraId="2B4BBE92" w14:textId="77777777" w:rsidR="00586920" w:rsidRPr="00C7186C" w:rsidRDefault="00586920" w:rsidP="00AE6937">
            <w:pPr>
              <w:rPr>
                <w:rFonts w:ascii="Calibri" w:hAnsi="Calibri" w:cs="Calibri"/>
                <w:b/>
              </w:rPr>
            </w:pPr>
            <w:r w:rsidRPr="00C7186C">
              <w:rPr>
                <w:rFonts w:ascii="Calibri" w:hAnsi="Calibri" w:cs="Calibri"/>
                <w:b/>
              </w:rPr>
              <w:t xml:space="preserve">Company Revenue and Market Cap: No disclosed.  </w:t>
            </w:r>
          </w:p>
          <w:p w14:paraId="13DAC11B" w14:textId="77777777" w:rsidR="00586920" w:rsidRPr="00C7186C" w:rsidRDefault="00586920" w:rsidP="00AE6937">
            <w:pPr>
              <w:rPr>
                <w:rFonts w:ascii="Calibri" w:hAnsi="Calibri" w:cs="Calibri"/>
              </w:rPr>
            </w:pPr>
            <w:r w:rsidRPr="00C7186C">
              <w:rPr>
                <w:rFonts w:ascii="Calibri" w:hAnsi="Calibri" w:cs="Calibri"/>
              </w:rPr>
              <w:t>100BN is AUM</w:t>
            </w:r>
          </w:p>
        </w:tc>
      </w:tr>
      <w:tr w:rsidR="00586920" w:rsidRPr="00C7186C" w14:paraId="77A68A06" w14:textId="77777777" w:rsidTr="00AE6937">
        <w:trPr>
          <w:jc w:val="center"/>
        </w:trPr>
        <w:tc>
          <w:tcPr>
            <w:tcW w:w="4222" w:type="dxa"/>
          </w:tcPr>
          <w:p w14:paraId="04AE5836" w14:textId="77777777" w:rsidR="00586920" w:rsidRPr="00C7186C" w:rsidRDefault="00586920" w:rsidP="00AE6937">
            <w:pPr>
              <w:rPr>
                <w:rFonts w:ascii="Calibri" w:hAnsi="Calibri" w:cs="Calibri"/>
              </w:rPr>
            </w:pPr>
            <w:r w:rsidRPr="00C7186C">
              <w:rPr>
                <w:rFonts w:ascii="Calibri" w:hAnsi="Calibri" w:cs="Calibri"/>
                <w:b/>
              </w:rPr>
              <w:t xml:space="preserve">Law School Graduation Date: </w:t>
            </w:r>
            <w:r w:rsidRPr="00C7186C">
              <w:rPr>
                <w:rFonts w:ascii="Calibri" w:hAnsi="Calibri" w:cs="Calibri"/>
              </w:rPr>
              <w:t>2003</w:t>
            </w:r>
          </w:p>
          <w:p w14:paraId="2F7AB89B" w14:textId="77777777" w:rsidR="00586920" w:rsidRPr="00C7186C" w:rsidRDefault="00586920" w:rsidP="00AE6937">
            <w:pPr>
              <w:rPr>
                <w:rFonts w:ascii="Calibri" w:hAnsi="Calibri" w:cs="Calibri"/>
                <w:b/>
              </w:rPr>
            </w:pPr>
          </w:p>
        </w:tc>
        <w:tc>
          <w:tcPr>
            <w:tcW w:w="6300" w:type="dxa"/>
          </w:tcPr>
          <w:p w14:paraId="1208D380" w14:textId="77777777" w:rsidR="00586920" w:rsidRPr="00C7186C" w:rsidRDefault="00586920" w:rsidP="00AE6937">
            <w:pPr>
              <w:rPr>
                <w:rFonts w:ascii="Calibri" w:hAnsi="Calibri" w:cs="Calibri"/>
                <w:b/>
              </w:rPr>
            </w:pPr>
            <w:r w:rsidRPr="00C7186C">
              <w:rPr>
                <w:rFonts w:ascii="Calibri" w:hAnsi="Calibri" w:cs="Calibri"/>
                <w:b/>
              </w:rPr>
              <w:t xml:space="preserve">Public?  </w:t>
            </w:r>
            <w:r w:rsidRPr="00C7186C">
              <w:rPr>
                <w:rFonts w:ascii="Calibri" w:hAnsi="Calibri" w:cs="Calibri"/>
              </w:rPr>
              <w:t>No</w:t>
            </w:r>
          </w:p>
        </w:tc>
      </w:tr>
      <w:tr w:rsidR="00586920" w:rsidRPr="00C7186C" w14:paraId="284D3F4B" w14:textId="77777777" w:rsidTr="00AE6937">
        <w:trPr>
          <w:jc w:val="center"/>
        </w:trPr>
        <w:tc>
          <w:tcPr>
            <w:tcW w:w="4222" w:type="dxa"/>
          </w:tcPr>
          <w:p w14:paraId="4B09EEAE" w14:textId="77777777" w:rsidR="00586920" w:rsidRPr="00C7186C" w:rsidRDefault="00586920" w:rsidP="00AE6937">
            <w:pPr>
              <w:rPr>
                <w:rFonts w:ascii="Calibri" w:hAnsi="Calibri" w:cs="Calibri"/>
                <w:b/>
              </w:rPr>
            </w:pPr>
            <w:r w:rsidRPr="00C7186C">
              <w:rPr>
                <w:rFonts w:ascii="Calibri" w:hAnsi="Calibri" w:cs="Calibri"/>
                <w:b/>
              </w:rPr>
              <w:t xml:space="preserve">GC Sponsors: </w:t>
            </w:r>
          </w:p>
          <w:p w14:paraId="571675A2" w14:textId="77777777" w:rsidR="00586920" w:rsidRPr="00C7186C" w:rsidRDefault="00586920" w:rsidP="00AE6937">
            <w:pPr>
              <w:rPr>
                <w:rFonts w:ascii="Calibri" w:hAnsi="Calibri" w:cs="Calibri"/>
                <w:b/>
              </w:rPr>
            </w:pPr>
            <w:r w:rsidRPr="00C7186C">
              <w:rPr>
                <w:rFonts w:ascii="Calibri" w:hAnsi="Calibri" w:cs="Calibri"/>
                <w:b/>
              </w:rPr>
              <w:t>(GCs or former GCs who recommends you as a Ready Now Fortune 1000 GC)</w:t>
            </w:r>
          </w:p>
          <w:p w14:paraId="13AB9B53" w14:textId="77777777" w:rsidR="00586920" w:rsidRPr="00C7186C" w:rsidRDefault="00586920" w:rsidP="00AE6937">
            <w:pPr>
              <w:rPr>
                <w:rFonts w:ascii="Calibri" w:hAnsi="Calibri" w:cs="Calibri"/>
                <w:b/>
              </w:rPr>
            </w:pPr>
          </w:p>
          <w:p w14:paraId="39727FF7" w14:textId="77777777" w:rsidR="00586920" w:rsidRPr="00C7186C" w:rsidRDefault="00586920" w:rsidP="00AE6937">
            <w:pPr>
              <w:rPr>
                <w:rFonts w:ascii="Calibri" w:hAnsi="Calibri" w:cs="Calibri"/>
                <w:lang w:val="de-DE"/>
              </w:rPr>
            </w:pPr>
            <w:r w:rsidRPr="00C7186C">
              <w:rPr>
                <w:rFonts w:ascii="Calibri" w:hAnsi="Calibri" w:cs="Calibri"/>
                <w:lang w:val="de-DE"/>
              </w:rPr>
              <w:t>April Miller Boise</w:t>
            </w:r>
          </w:p>
          <w:p w14:paraId="78A40523" w14:textId="77777777" w:rsidR="00586920" w:rsidRPr="00C7186C" w:rsidRDefault="00586920" w:rsidP="00AE6937">
            <w:pPr>
              <w:rPr>
                <w:rFonts w:ascii="Calibri" w:hAnsi="Calibri" w:cs="Calibri"/>
                <w:lang w:val="de-DE"/>
              </w:rPr>
            </w:pPr>
            <w:r w:rsidRPr="00C7186C">
              <w:rPr>
                <w:rFonts w:ascii="Calibri" w:hAnsi="Calibri" w:cs="Calibri"/>
                <w:lang w:val="de-DE"/>
              </w:rPr>
              <w:t>Michelle Rhee</w:t>
            </w:r>
          </w:p>
          <w:p w14:paraId="47660AD2" w14:textId="77777777" w:rsidR="00586920" w:rsidRPr="00C7186C" w:rsidRDefault="00586920" w:rsidP="00AE6937">
            <w:pPr>
              <w:rPr>
                <w:rFonts w:ascii="Calibri" w:hAnsi="Calibri" w:cs="Calibri"/>
                <w:lang w:val="de-DE"/>
              </w:rPr>
            </w:pPr>
            <w:proofErr w:type="spellStart"/>
            <w:r w:rsidRPr="00C7186C">
              <w:rPr>
                <w:rFonts w:ascii="Calibri" w:hAnsi="Calibri" w:cs="Calibri"/>
                <w:lang w:val="de-DE"/>
              </w:rPr>
              <w:t>Kellye</w:t>
            </w:r>
            <w:proofErr w:type="spellEnd"/>
            <w:r w:rsidRPr="00C7186C">
              <w:rPr>
                <w:rFonts w:ascii="Calibri" w:hAnsi="Calibri" w:cs="Calibri"/>
                <w:lang w:val="de-DE"/>
              </w:rPr>
              <w:t xml:space="preserve"> Walker</w:t>
            </w:r>
          </w:p>
        </w:tc>
        <w:tc>
          <w:tcPr>
            <w:tcW w:w="6300" w:type="dxa"/>
          </w:tcPr>
          <w:p w14:paraId="30BA04EA" w14:textId="77777777" w:rsidR="00586920" w:rsidRPr="00C7186C" w:rsidRDefault="00586920" w:rsidP="00AE6937">
            <w:pPr>
              <w:rPr>
                <w:rFonts w:ascii="Calibri" w:hAnsi="Calibri" w:cs="Calibri"/>
                <w:b/>
              </w:rPr>
            </w:pPr>
            <w:r w:rsidRPr="00C7186C">
              <w:rPr>
                <w:rFonts w:ascii="Calibri" w:hAnsi="Calibri" w:cs="Calibri"/>
                <w:b/>
              </w:rPr>
              <w:t>Primary Area(s) of Practice/Experience (explain):</w:t>
            </w:r>
          </w:p>
          <w:p w14:paraId="6B5B4AB0" w14:textId="77777777" w:rsidR="00586920" w:rsidRPr="00C7186C" w:rsidRDefault="00586920" w:rsidP="00AE6937">
            <w:pPr>
              <w:rPr>
                <w:rFonts w:ascii="Calibri" w:hAnsi="Calibri" w:cs="Calibri"/>
              </w:rPr>
            </w:pPr>
            <w:r w:rsidRPr="00C7186C">
              <w:rPr>
                <w:rFonts w:ascii="Calibri" w:hAnsi="Calibri" w:cs="Calibri"/>
              </w:rPr>
              <w:t xml:space="preserve">Wealth Management – Bank affiliated asset managers.  Experience with routine meetings with the Fed and Fed Exams. </w:t>
            </w:r>
            <w:r w:rsidRPr="00C7186C">
              <w:rPr>
                <w:rFonts w:ascii="Calibri" w:hAnsi="Calibri" w:cs="Calibri"/>
              </w:rPr>
              <w:br/>
              <w:t xml:space="preserve">Asset Management – seasoned 40Act lawyer.  Experience with GLB, Advisers Act, 40 Act, 33 and 34 Act.  </w:t>
            </w:r>
          </w:p>
        </w:tc>
      </w:tr>
      <w:tr w:rsidR="00586920" w:rsidRPr="00C7186C" w14:paraId="5AF02245" w14:textId="77777777" w:rsidTr="00AE6937">
        <w:trPr>
          <w:jc w:val="center"/>
        </w:trPr>
        <w:tc>
          <w:tcPr>
            <w:tcW w:w="4222" w:type="dxa"/>
          </w:tcPr>
          <w:p w14:paraId="3681F5BD" w14:textId="77777777" w:rsidR="00586920" w:rsidRPr="00C7186C" w:rsidRDefault="00586920" w:rsidP="00AE6937">
            <w:pPr>
              <w:rPr>
                <w:rFonts w:ascii="Calibri" w:hAnsi="Calibri" w:cs="Calibri"/>
              </w:rPr>
            </w:pPr>
            <w:r w:rsidRPr="00C7186C">
              <w:rPr>
                <w:rFonts w:ascii="Calibri" w:hAnsi="Calibri" w:cs="Calibri"/>
                <w:b/>
              </w:rPr>
              <w:t xml:space="preserve">Any Geographical Preferences or Restrictions? </w:t>
            </w:r>
            <w:r w:rsidRPr="00C7186C">
              <w:rPr>
                <w:rFonts w:ascii="Calibri" w:hAnsi="Calibri" w:cs="Calibri"/>
              </w:rPr>
              <w:t>NO</w:t>
            </w:r>
          </w:p>
        </w:tc>
        <w:tc>
          <w:tcPr>
            <w:tcW w:w="6300" w:type="dxa"/>
          </w:tcPr>
          <w:p w14:paraId="32BD372B" w14:textId="77777777" w:rsidR="00586920" w:rsidRPr="00C7186C" w:rsidRDefault="00586920" w:rsidP="00AE6937">
            <w:pPr>
              <w:rPr>
                <w:rFonts w:ascii="Calibri" w:hAnsi="Calibri" w:cs="Calibri"/>
                <w:b/>
              </w:rPr>
            </w:pPr>
            <w:r w:rsidRPr="00C7186C">
              <w:rPr>
                <w:rFonts w:ascii="Calibri" w:hAnsi="Calibri" w:cs="Calibri"/>
                <w:b/>
              </w:rPr>
              <w:t>Law Firm Experience (firms, years practice areas):</w:t>
            </w:r>
          </w:p>
          <w:p w14:paraId="1FFA287E" w14:textId="77777777" w:rsidR="00586920" w:rsidRPr="00C7186C" w:rsidRDefault="00586920" w:rsidP="00AE6937">
            <w:pPr>
              <w:rPr>
                <w:rFonts w:ascii="Calibri" w:hAnsi="Calibri" w:cs="Calibri"/>
                <w:b/>
              </w:rPr>
            </w:pPr>
            <w:r w:rsidRPr="00C7186C">
              <w:rPr>
                <w:rFonts w:ascii="Calibri" w:hAnsi="Calibri" w:cs="Calibri"/>
              </w:rPr>
              <w:t>12 years.  Summer Associate – Partner Reed Smith LLP. Asset Management</w:t>
            </w:r>
          </w:p>
        </w:tc>
      </w:tr>
      <w:tr w:rsidR="00586920" w:rsidRPr="00C7186C" w14:paraId="7E394DBE" w14:textId="77777777" w:rsidTr="00AE6937">
        <w:trPr>
          <w:jc w:val="center"/>
        </w:trPr>
        <w:tc>
          <w:tcPr>
            <w:tcW w:w="4222" w:type="dxa"/>
          </w:tcPr>
          <w:p w14:paraId="495F8942" w14:textId="77777777" w:rsidR="00586920" w:rsidRPr="00C7186C" w:rsidRDefault="00586920" w:rsidP="00AE6937">
            <w:pPr>
              <w:rPr>
                <w:rFonts w:ascii="Calibri" w:hAnsi="Calibri" w:cs="Calibri"/>
              </w:rPr>
            </w:pPr>
            <w:r w:rsidRPr="00C7186C">
              <w:rPr>
                <w:rFonts w:ascii="Calibri" w:hAnsi="Calibri" w:cs="Calibri"/>
                <w:b/>
              </w:rPr>
              <w:t xml:space="preserve">Prior In-House Titles: </w:t>
            </w:r>
            <w:r w:rsidRPr="00C7186C">
              <w:rPr>
                <w:rFonts w:ascii="Calibri" w:hAnsi="Calibri" w:cs="Calibri"/>
              </w:rPr>
              <w:t xml:space="preserve">Associate GC, Managing Director; Chief Legal Officer, </w:t>
            </w:r>
            <w:proofErr w:type="spellStart"/>
            <w:r w:rsidRPr="00C7186C">
              <w:rPr>
                <w:rFonts w:ascii="Calibri" w:hAnsi="Calibri" w:cs="Calibri"/>
              </w:rPr>
              <w:t>BofA</w:t>
            </w:r>
            <w:proofErr w:type="spellEnd"/>
            <w:r w:rsidRPr="00C7186C">
              <w:rPr>
                <w:rFonts w:ascii="Calibri" w:hAnsi="Calibri" w:cs="Calibri"/>
              </w:rPr>
              <w:t xml:space="preserve"> Global Cap Management – asset management arm of BAC</w:t>
            </w:r>
          </w:p>
        </w:tc>
        <w:tc>
          <w:tcPr>
            <w:tcW w:w="6300" w:type="dxa"/>
          </w:tcPr>
          <w:p w14:paraId="71217ACC" w14:textId="77777777" w:rsidR="00586920" w:rsidRPr="00C7186C" w:rsidRDefault="00586920" w:rsidP="00AE6937">
            <w:pPr>
              <w:rPr>
                <w:rFonts w:ascii="Calibri" w:hAnsi="Calibri" w:cs="Calibri"/>
              </w:rPr>
            </w:pPr>
            <w:r w:rsidRPr="00C7186C">
              <w:rPr>
                <w:rFonts w:ascii="Calibri" w:hAnsi="Calibri" w:cs="Calibri"/>
                <w:b/>
              </w:rPr>
              <w:t xml:space="preserve">Industry Experience: </w:t>
            </w:r>
            <w:r w:rsidRPr="00C7186C">
              <w:rPr>
                <w:rFonts w:ascii="Calibri" w:hAnsi="Calibri" w:cs="Calibri"/>
              </w:rPr>
              <w:t>Large Bank; Asset Manager</w:t>
            </w:r>
          </w:p>
          <w:p w14:paraId="2C70CB70" w14:textId="77777777" w:rsidR="00586920" w:rsidRPr="00C7186C" w:rsidRDefault="00586920" w:rsidP="00AE6937">
            <w:pPr>
              <w:rPr>
                <w:rFonts w:ascii="Calibri" w:hAnsi="Calibri" w:cs="Calibri"/>
                <w:b/>
              </w:rPr>
            </w:pPr>
          </w:p>
        </w:tc>
      </w:tr>
      <w:tr w:rsidR="00586920" w:rsidRPr="00C7186C" w14:paraId="6F3F5E5A" w14:textId="77777777" w:rsidTr="00AE6937">
        <w:trPr>
          <w:jc w:val="center"/>
        </w:trPr>
        <w:tc>
          <w:tcPr>
            <w:tcW w:w="4222" w:type="dxa"/>
          </w:tcPr>
          <w:p w14:paraId="77686BDB" w14:textId="77777777" w:rsidR="00586920" w:rsidRPr="006B4B29" w:rsidRDefault="00586920" w:rsidP="00AE6937">
            <w:pPr>
              <w:rPr>
                <w:rFonts w:ascii="Calibri" w:hAnsi="Calibri" w:cs="Calibri"/>
                <w:b/>
                <w:lang w:val="fr-FR"/>
              </w:rPr>
            </w:pPr>
            <w:r w:rsidRPr="006B4B29">
              <w:rPr>
                <w:rFonts w:ascii="Calibri" w:hAnsi="Calibri" w:cs="Calibri"/>
                <w:b/>
                <w:lang w:val="fr-FR"/>
              </w:rPr>
              <w:t xml:space="preserve">Contact </w:t>
            </w:r>
            <w:proofErr w:type="gramStart"/>
            <w:r w:rsidRPr="006B4B29">
              <w:rPr>
                <w:rFonts w:ascii="Calibri" w:hAnsi="Calibri" w:cs="Calibri"/>
                <w:b/>
                <w:lang w:val="fr-FR"/>
              </w:rPr>
              <w:t>Information:</w:t>
            </w:r>
            <w:proofErr w:type="gramEnd"/>
            <w:r w:rsidRPr="006B4B29">
              <w:rPr>
                <w:rFonts w:ascii="Calibri" w:hAnsi="Calibri" w:cs="Calibri"/>
                <w:b/>
                <w:lang w:val="fr-FR"/>
              </w:rPr>
              <w:t xml:space="preserve">   </w:t>
            </w:r>
          </w:p>
          <w:p w14:paraId="7BFE97E2" w14:textId="77777777" w:rsidR="00586920" w:rsidRPr="006B4B29" w:rsidRDefault="00586920" w:rsidP="00AE6937">
            <w:pPr>
              <w:rPr>
                <w:rFonts w:ascii="Calibri" w:hAnsi="Calibri" w:cs="Calibri"/>
                <w:lang w:val="fr-FR"/>
              </w:rPr>
            </w:pPr>
            <w:hyperlink r:id="rId6" w:history="1">
              <w:r w:rsidRPr="006B4B29">
                <w:rPr>
                  <w:rStyle w:val="Hyperlink"/>
                  <w:rFonts w:ascii="Calibri" w:hAnsi="Calibri" w:cs="Calibri"/>
                  <w:lang w:val="fr-FR"/>
                </w:rPr>
                <w:t>rjewelwright@gmail.com</w:t>
              </w:r>
            </w:hyperlink>
            <w:r w:rsidRPr="006B4B29">
              <w:rPr>
                <w:rFonts w:ascii="Calibri" w:hAnsi="Calibri" w:cs="Calibri"/>
                <w:lang w:val="fr-FR"/>
              </w:rPr>
              <w:br/>
              <w:t>412.606.5251</w:t>
            </w:r>
          </w:p>
          <w:p w14:paraId="7115A585" w14:textId="77777777" w:rsidR="00586920" w:rsidRPr="006B4B29" w:rsidRDefault="00586920" w:rsidP="00AE6937">
            <w:pPr>
              <w:rPr>
                <w:rFonts w:ascii="Calibri" w:hAnsi="Calibri" w:cs="Calibri"/>
                <w:lang w:val="fr-FR"/>
              </w:rPr>
            </w:pPr>
          </w:p>
        </w:tc>
        <w:tc>
          <w:tcPr>
            <w:tcW w:w="6300" w:type="dxa"/>
          </w:tcPr>
          <w:p w14:paraId="667BD939" w14:textId="77777777" w:rsidR="00586920" w:rsidRPr="00C7186C" w:rsidRDefault="00586920" w:rsidP="00AE6937">
            <w:pPr>
              <w:rPr>
                <w:rFonts w:ascii="Calibri" w:hAnsi="Calibri" w:cs="Calibri"/>
                <w:b/>
              </w:rPr>
            </w:pPr>
            <w:r w:rsidRPr="00C7186C">
              <w:rPr>
                <w:rFonts w:ascii="Calibri" w:hAnsi="Calibri" w:cs="Calibri"/>
                <w:b/>
              </w:rPr>
              <w:t xml:space="preserve">Size of the Largest Team Managed (explain):  15 people of </w:t>
            </w:r>
            <w:proofErr w:type="gramStart"/>
            <w:r w:rsidRPr="00C7186C">
              <w:rPr>
                <w:rFonts w:ascii="Calibri" w:hAnsi="Calibri" w:cs="Calibri"/>
                <w:b/>
              </w:rPr>
              <w:t>200 person</w:t>
            </w:r>
            <w:proofErr w:type="gramEnd"/>
            <w:r w:rsidRPr="00C7186C">
              <w:rPr>
                <w:rFonts w:ascii="Calibri" w:hAnsi="Calibri" w:cs="Calibri"/>
                <w:b/>
              </w:rPr>
              <w:t xml:space="preserve"> organization.</w:t>
            </w:r>
          </w:p>
          <w:p w14:paraId="38494DED" w14:textId="77777777" w:rsidR="00586920" w:rsidRPr="00C7186C" w:rsidRDefault="00586920" w:rsidP="00AE6937">
            <w:pPr>
              <w:rPr>
                <w:rFonts w:ascii="Calibri" w:hAnsi="Calibri" w:cs="Calibri"/>
              </w:rPr>
            </w:pPr>
            <w:r w:rsidRPr="00C7186C">
              <w:rPr>
                <w:rFonts w:ascii="Calibri" w:hAnsi="Calibri" w:cs="Calibri"/>
              </w:rPr>
              <w:t>Chief Compliance Officer, Chief Information Security Officer, Head of Internal Audit and Head of Operational Risk report to me</w:t>
            </w:r>
          </w:p>
        </w:tc>
      </w:tr>
      <w:tr w:rsidR="00586920" w:rsidRPr="00C7186C" w14:paraId="57164B06" w14:textId="77777777" w:rsidTr="00AE6937">
        <w:trPr>
          <w:jc w:val="center"/>
        </w:trPr>
        <w:tc>
          <w:tcPr>
            <w:tcW w:w="4222" w:type="dxa"/>
          </w:tcPr>
          <w:p w14:paraId="6D139A0E" w14:textId="77777777" w:rsidR="00586920" w:rsidRPr="00C7186C" w:rsidRDefault="00586920" w:rsidP="00AE6937">
            <w:pPr>
              <w:rPr>
                <w:rFonts w:ascii="Calibri" w:hAnsi="Calibri" w:cs="Calibri"/>
                <w:b/>
              </w:rPr>
            </w:pPr>
            <w:r w:rsidRPr="00C7186C">
              <w:rPr>
                <w:rFonts w:ascii="Calibri" w:hAnsi="Calibri" w:cs="Calibri"/>
                <w:b/>
              </w:rPr>
              <w:t>Explain level of Corporate Governance and Corporate Board Room Experience:</w:t>
            </w:r>
          </w:p>
          <w:p w14:paraId="2409F290" w14:textId="77777777" w:rsidR="00586920" w:rsidRPr="00C7186C" w:rsidRDefault="00586920" w:rsidP="00AE6937">
            <w:pPr>
              <w:rPr>
                <w:rFonts w:ascii="Calibri" w:hAnsi="Calibri" w:cs="Calibri"/>
              </w:rPr>
            </w:pPr>
            <w:r w:rsidRPr="00C7186C">
              <w:rPr>
                <w:rFonts w:ascii="Calibri" w:hAnsi="Calibri" w:cs="Calibri"/>
              </w:rPr>
              <w:t>Only mutual fund board experience.   Not public company</w:t>
            </w:r>
          </w:p>
        </w:tc>
        <w:tc>
          <w:tcPr>
            <w:tcW w:w="6300" w:type="dxa"/>
          </w:tcPr>
          <w:p w14:paraId="2CAB524F" w14:textId="77777777" w:rsidR="00586920" w:rsidRPr="00C7186C" w:rsidRDefault="00586920" w:rsidP="00AE6937">
            <w:pPr>
              <w:rPr>
                <w:rFonts w:ascii="Calibri" w:hAnsi="Calibri" w:cs="Calibri"/>
              </w:rPr>
            </w:pPr>
            <w:r w:rsidRPr="00C7186C">
              <w:rPr>
                <w:rFonts w:ascii="Calibri" w:hAnsi="Calibri" w:cs="Calibri"/>
              </w:rPr>
              <w:t xml:space="preserve">In which of these critical areas do you have experience -- M&amp;A, Securities, Corporate Governance, Finance, Litigation Management, Compliance, Regulatory and Enterprise Risk Assessment?  Please explain. </w:t>
            </w:r>
          </w:p>
          <w:p w14:paraId="43816BED" w14:textId="77777777" w:rsidR="00586920" w:rsidRPr="00C7186C" w:rsidRDefault="00586920" w:rsidP="00AE6937">
            <w:pPr>
              <w:rPr>
                <w:rFonts w:ascii="Calibri" w:hAnsi="Calibri" w:cs="Calibri"/>
                <w:b/>
              </w:rPr>
            </w:pPr>
            <w:r w:rsidRPr="00C7186C">
              <w:rPr>
                <w:rFonts w:ascii="Calibri" w:hAnsi="Calibri" w:cs="Calibri"/>
              </w:rPr>
              <w:t>All of the above.</w:t>
            </w:r>
          </w:p>
        </w:tc>
      </w:tr>
      <w:tr w:rsidR="00586920" w:rsidRPr="00C7186C" w14:paraId="57EBC19A" w14:textId="77777777" w:rsidTr="00AE6937">
        <w:trPr>
          <w:jc w:val="center"/>
        </w:trPr>
        <w:tc>
          <w:tcPr>
            <w:tcW w:w="4222" w:type="dxa"/>
          </w:tcPr>
          <w:p w14:paraId="0D48FC8D" w14:textId="77777777" w:rsidR="00586920" w:rsidRPr="00C7186C" w:rsidRDefault="00586920" w:rsidP="00AE6937">
            <w:pPr>
              <w:rPr>
                <w:rFonts w:ascii="Calibri" w:hAnsi="Calibri" w:cs="Calibri"/>
              </w:rPr>
            </w:pPr>
            <w:r w:rsidRPr="00C7186C">
              <w:rPr>
                <w:rFonts w:ascii="Calibri" w:hAnsi="Calibri" w:cs="Calibri"/>
                <w:b/>
              </w:rPr>
              <w:t xml:space="preserve">Experience with Public Company Securities Issues:  </w:t>
            </w:r>
            <w:r w:rsidRPr="00C7186C">
              <w:rPr>
                <w:rFonts w:ascii="Calibri" w:hAnsi="Calibri" w:cs="Calibri"/>
              </w:rPr>
              <w:t>Tangentially</w:t>
            </w:r>
          </w:p>
        </w:tc>
        <w:tc>
          <w:tcPr>
            <w:tcW w:w="6300" w:type="dxa"/>
          </w:tcPr>
          <w:p w14:paraId="440D58C2" w14:textId="77777777" w:rsidR="00586920" w:rsidRPr="00C7186C" w:rsidRDefault="00586920" w:rsidP="00AE6937">
            <w:pPr>
              <w:rPr>
                <w:rFonts w:ascii="Calibri" w:hAnsi="Calibri" w:cs="Calibri"/>
                <w:b/>
              </w:rPr>
            </w:pPr>
            <w:r w:rsidRPr="00C7186C">
              <w:rPr>
                <w:rFonts w:ascii="Calibri" w:hAnsi="Calibri" w:cs="Calibri"/>
                <w:b/>
              </w:rPr>
              <w:t>International Experience:</w:t>
            </w:r>
          </w:p>
          <w:p w14:paraId="4F12D268" w14:textId="77777777" w:rsidR="00586920" w:rsidRPr="00C7186C" w:rsidRDefault="00586920" w:rsidP="00AE6937">
            <w:pPr>
              <w:rPr>
                <w:rFonts w:ascii="Calibri" w:hAnsi="Calibri" w:cs="Calibri"/>
                <w:b/>
              </w:rPr>
            </w:pPr>
          </w:p>
          <w:p w14:paraId="201EC802" w14:textId="77777777" w:rsidR="00586920" w:rsidRPr="00C7186C" w:rsidRDefault="00586920" w:rsidP="00AE6937">
            <w:pPr>
              <w:rPr>
                <w:rFonts w:ascii="Calibri" w:hAnsi="Calibri" w:cs="Calibri"/>
              </w:rPr>
            </w:pPr>
            <w:r w:rsidRPr="00C7186C">
              <w:rPr>
                <w:rFonts w:ascii="Calibri" w:hAnsi="Calibri" w:cs="Calibri"/>
              </w:rPr>
              <w:lastRenderedPageBreak/>
              <w:t xml:space="preserve">Global investment manager.  </w:t>
            </w:r>
            <w:proofErr w:type="gramStart"/>
            <w:r w:rsidRPr="00C7186C">
              <w:rPr>
                <w:rFonts w:ascii="Calibri" w:hAnsi="Calibri" w:cs="Calibri"/>
              </w:rPr>
              <w:t>So</w:t>
            </w:r>
            <w:proofErr w:type="gramEnd"/>
            <w:r w:rsidRPr="00C7186C">
              <w:rPr>
                <w:rFonts w:ascii="Calibri" w:hAnsi="Calibri" w:cs="Calibri"/>
              </w:rPr>
              <w:t xml:space="preserve"> experience with regulations that intersect with offering and selling investment management products around the world.  Additionally, experienced with foreign regulators.</w:t>
            </w:r>
          </w:p>
        </w:tc>
      </w:tr>
      <w:tr w:rsidR="00586920" w:rsidRPr="00C7186C" w14:paraId="068A247C" w14:textId="77777777" w:rsidTr="00AE6937">
        <w:trPr>
          <w:jc w:val="center"/>
        </w:trPr>
        <w:tc>
          <w:tcPr>
            <w:tcW w:w="10522" w:type="dxa"/>
            <w:gridSpan w:val="2"/>
          </w:tcPr>
          <w:p w14:paraId="0A6F18B9" w14:textId="77777777" w:rsidR="00586920" w:rsidRPr="00C7186C" w:rsidRDefault="00586920" w:rsidP="00AE6937">
            <w:pPr>
              <w:rPr>
                <w:rFonts w:ascii="Calibri" w:hAnsi="Calibri" w:cs="Calibri"/>
              </w:rPr>
            </w:pPr>
            <w:r w:rsidRPr="00C7186C">
              <w:rPr>
                <w:rFonts w:ascii="Calibri" w:hAnsi="Calibri" w:cs="Calibri"/>
                <w:b/>
              </w:rPr>
              <w:lastRenderedPageBreak/>
              <w:t xml:space="preserve">Summary of Experience/Bio: (300 words or less) </w:t>
            </w:r>
            <w:r w:rsidRPr="00C7186C">
              <w:rPr>
                <w:rFonts w:ascii="Calibri" w:hAnsi="Calibri" w:cs="Calibri"/>
              </w:rPr>
              <w:t>Rana J. Wright serves as the General Counsel of Harris Associates – a premier asset manager. In this role, Rana is responsible for managing the legal, compliance, risk and regulatory functions of Harris Associates globally.</w:t>
            </w:r>
          </w:p>
          <w:p w14:paraId="63143AA3" w14:textId="77777777" w:rsidR="00586920" w:rsidRPr="00C7186C" w:rsidRDefault="00586920" w:rsidP="00AE6937">
            <w:pPr>
              <w:rPr>
                <w:rFonts w:ascii="Calibri" w:hAnsi="Calibri" w:cs="Calibri"/>
                <w:b/>
              </w:rPr>
            </w:pPr>
          </w:p>
          <w:p w14:paraId="1A1A595B" w14:textId="77777777" w:rsidR="00586920" w:rsidRPr="00C7186C" w:rsidRDefault="00586920" w:rsidP="00AE6937">
            <w:pPr>
              <w:rPr>
                <w:rFonts w:ascii="Calibri" w:hAnsi="Calibri" w:cs="Calibri"/>
              </w:rPr>
            </w:pPr>
            <w:r w:rsidRPr="00C7186C">
              <w:rPr>
                <w:rFonts w:ascii="Calibri" w:hAnsi="Calibri" w:cs="Calibri"/>
              </w:rPr>
              <w:t xml:space="preserve">Prior to Harris, Rana served as associate general counsel and managing director at Bank of America. During her tenure at Bank of America, Rana Wright was the chief legal officer for </w:t>
            </w:r>
            <w:proofErr w:type="spellStart"/>
            <w:r w:rsidRPr="00C7186C">
              <w:rPr>
                <w:rFonts w:ascii="Calibri" w:hAnsi="Calibri" w:cs="Calibri"/>
              </w:rPr>
              <w:t>BofA</w:t>
            </w:r>
            <w:proofErr w:type="spellEnd"/>
            <w:r w:rsidRPr="00C7186C">
              <w:rPr>
                <w:rFonts w:ascii="Calibri" w:hAnsi="Calibri" w:cs="Calibri"/>
              </w:rPr>
              <w:t xml:space="preserve"> Global Capital Management, the asset management affiliate of Bank of America and chief counsel overseeing Merrill Lynch’s distribution of registered investment products. Rana led the team that was responsible for providing counsel, both strategic and legal, to business partners in the product, sales and marketing functions.</w:t>
            </w:r>
          </w:p>
          <w:p w14:paraId="7FE2BF3D" w14:textId="77777777" w:rsidR="00586920" w:rsidRPr="00C7186C" w:rsidRDefault="00586920" w:rsidP="00AE6937">
            <w:pPr>
              <w:rPr>
                <w:rFonts w:ascii="Calibri" w:hAnsi="Calibri" w:cs="Calibri"/>
              </w:rPr>
            </w:pPr>
          </w:p>
          <w:p w14:paraId="38CF766E" w14:textId="77777777" w:rsidR="00586920" w:rsidRPr="00C7186C" w:rsidRDefault="00586920" w:rsidP="00AE6937">
            <w:pPr>
              <w:rPr>
                <w:rFonts w:ascii="Calibri" w:hAnsi="Calibri" w:cs="Calibri"/>
              </w:rPr>
            </w:pPr>
            <w:r w:rsidRPr="00C7186C">
              <w:rPr>
                <w:rFonts w:ascii="Calibri" w:hAnsi="Calibri" w:cs="Calibri"/>
              </w:rPr>
              <w:t xml:space="preserve">Rana began her career at the global law firm Reed Smith LLP where she was promoted to </w:t>
            </w:r>
            <w:proofErr w:type="gramStart"/>
            <w:r w:rsidRPr="00C7186C">
              <w:rPr>
                <w:rFonts w:ascii="Calibri" w:hAnsi="Calibri" w:cs="Calibri"/>
              </w:rPr>
              <w:t>partner, and</w:t>
            </w:r>
            <w:proofErr w:type="gramEnd"/>
            <w:r w:rsidRPr="00C7186C">
              <w:rPr>
                <w:rFonts w:ascii="Calibri" w:hAnsi="Calibri" w:cs="Calibri"/>
              </w:rPr>
              <w:t xml:space="preserve"> was a member of the firm’s investment management group for over a decade. At Reed Smith, Rana represented mutual funds, broker-dealers and investment advisors, counseling them on a panoply of regulatory, strategic and transactional issues. She regularly worked with mutual fund distributors and investment advisors in connection with the development, design and implementation of their distribution strategies. While at Reed Smith, Rana was the vice-chair of the firm’s Global Diversity and Inclusion initiative.</w:t>
            </w:r>
          </w:p>
          <w:p w14:paraId="09FF29C3" w14:textId="77777777" w:rsidR="00586920" w:rsidRPr="00C7186C" w:rsidRDefault="00586920" w:rsidP="00AE6937">
            <w:pPr>
              <w:rPr>
                <w:rFonts w:ascii="Calibri" w:hAnsi="Calibri" w:cs="Calibri"/>
              </w:rPr>
            </w:pPr>
            <w:r w:rsidRPr="00C7186C">
              <w:rPr>
                <w:rFonts w:ascii="Calibri" w:hAnsi="Calibri" w:cs="Calibri"/>
              </w:rPr>
              <w:t>Rana earned a B.A. from the University of Pittsburgh and a J.D. from Duquesne University School of Law.</w:t>
            </w:r>
          </w:p>
          <w:p w14:paraId="1CF1E27A" w14:textId="77777777" w:rsidR="00586920" w:rsidRPr="00C7186C" w:rsidRDefault="00586920" w:rsidP="00AE6937">
            <w:pPr>
              <w:rPr>
                <w:rFonts w:ascii="Calibri" w:hAnsi="Calibri" w:cs="Calibri"/>
                <w:b/>
              </w:rPr>
            </w:pPr>
          </w:p>
        </w:tc>
      </w:tr>
    </w:tbl>
    <w:p w14:paraId="48919863" w14:textId="6B156C7A" w:rsidR="007912A3" w:rsidRPr="00586920" w:rsidRDefault="007912A3" w:rsidP="00586920">
      <w:bookmarkStart w:id="0" w:name="_GoBack"/>
      <w:bookmarkEnd w:id="0"/>
    </w:p>
    <w:sectPr w:rsidR="007912A3" w:rsidRPr="00586920"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AF8"/>
    <w:multiLevelType w:val="hybridMultilevel"/>
    <w:tmpl w:val="C9BC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19BB5A6A"/>
    <w:multiLevelType w:val="hybridMultilevel"/>
    <w:tmpl w:val="F914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2DC922B5"/>
    <w:multiLevelType w:val="hybridMultilevel"/>
    <w:tmpl w:val="78BA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7128E"/>
    <w:multiLevelType w:val="hybridMultilevel"/>
    <w:tmpl w:val="F6D8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599735AC"/>
    <w:multiLevelType w:val="hybridMultilevel"/>
    <w:tmpl w:val="A186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B641A"/>
    <w:multiLevelType w:val="hybridMultilevel"/>
    <w:tmpl w:val="FCE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4"/>
  </w:num>
  <w:num w:numId="6">
    <w:abstractNumId w:val="6"/>
  </w:num>
  <w:num w:numId="7">
    <w:abstractNumId w:val="0"/>
  </w:num>
  <w:num w:numId="8">
    <w:abstractNumId w:val="2"/>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085A74"/>
    <w:rsid w:val="00260A9B"/>
    <w:rsid w:val="002A18B0"/>
    <w:rsid w:val="003E771F"/>
    <w:rsid w:val="003F67A1"/>
    <w:rsid w:val="004A1AED"/>
    <w:rsid w:val="004B7499"/>
    <w:rsid w:val="00511CBC"/>
    <w:rsid w:val="00531939"/>
    <w:rsid w:val="00561BF8"/>
    <w:rsid w:val="00586920"/>
    <w:rsid w:val="00591236"/>
    <w:rsid w:val="005C7315"/>
    <w:rsid w:val="006F2F89"/>
    <w:rsid w:val="00723A52"/>
    <w:rsid w:val="007912A3"/>
    <w:rsid w:val="00960A3D"/>
    <w:rsid w:val="00BB520F"/>
    <w:rsid w:val="00BC4411"/>
    <w:rsid w:val="00C0530A"/>
    <w:rsid w:val="00C77595"/>
    <w:rsid w:val="00C83F6E"/>
    <w:rsid w:val="00C9533D"/>
    <w:rsid w:val="00CC7DF8"/>
    <w:rsid w:val="00D0314A"/>
    <w:rsid w:val="00ED3D26"/>
    <w:rsid w:val="00EE21BD"/>
    <w:rsid w:val="00EF7185"/>
    <w:rsid w:val="00F572E1"/>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rsid w:val="00EE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ewelwright@gmail.com" TargetMode="Externa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2019-08-16T18:11:00Z</dcterms:created>
  <dcterms:modified xsi:type="dcterms:W3CDTF">2019-08-16T18:11:00Z</dcterms:modified>
</cp:coreProperties>
</file>