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51"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476"/>
        <w:gridCol w:w="6275"/>
      </w:tblGrid>
      <w:tr w:rsidR="002A18B0" w:rsidRPr="00111EAC" w14:paraId="6A64D3E8" w14:textId="77777777" w:rsidTr="00AE6937">
        <w:trPr>
          <w:trHeight w:val="516"/>
          <w:jc w:val="center"/>
        </w:trPr>
        <w:tc>
          <w:tcPr>
            <w:tcW w:w="4476" w:type="dxa"/>
            <w:vMerge w:val="restart"/>
          </w:tcPr>
          <w:p w14:paraId="61A6C02E" w14:textId="77777777" w:rsidR="002A18B0" w:rsidRPr="00111EAC" w:rsidRDefault="002A18B0" w:rsidP="00AE6937">
            <w:pPr>
              <w:jc w:val="center"/>
              <w:rPr>
                <w:rFonts w:ascii="Calibri" w:hAnsi="Calibri" w:cs="Calibri"/>
                <w:b/>
                <w:sz w:val="22"/>
              </w:rPr>
            </w:pPr>
            <w:r w:rsidRPr="00111EAC">
              <w:rPr>
                <w:rFonts w:ascii="Calibri" w:hAnsi="Calibri" w:cs="Calibri"/>
                <w:noProof/>
                <w:sz w:val="22"/>
              </w:rPr>
              <w:drawing>
                <wp:inline distT="0" distB="0" distL="0" distR="0" wp14:anchorId="735D68A0" wp14:editId="6183C2A0">
                  <wp:extent cx="1787723" cy="2048188"/>
                  <wp:effectExtent l="0" t="0" r="317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4747" b="18906"/>
                          <a:stretch/>
                        </pic:blipFill>
                        <pic:spPr bwMode="auto">
                          <a:xfrm>
                            <a:off x="0" y="0"/>
                            <a:ext cx="1904304" cy="21817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75" w:type="dxa"/>
          </w:tcPr>
          <w:p w14:paraId="552793FA" w14:textId="77777777" w:rsidR="002A18B0" w:rsidRPr="00111EAC" w:rsidRDefault="002A18B0" w:rsidP="00AE6937">
            <w:pPr>
              <w:rPr>
                <w:rFonts w:ascii="Calibri" w:hAnsi="Calibri" w:cs="Calibri"/>
                <w:b/>
                <w:sz w:val="22"/>
              </w:rPr>
            </w:pPr>
            <w:r w:rsidRPr="00111EAC">
              <w:rPr>
                <w:rFonts w:ascii="Calibri" w:hAnsi="Calibri" w:cs="Calibri"/>
                <w:b/>
                <w:sz w:val="22"/>
              </w:rPr>
              <w:t>Name:</w:t>
            </w:r>
            <w:r w:rsidRPr="00732E60">
              <w:rPr>
                <w:rFonts w:ascii="Calibri" w:hAnsi="Calibri" w:cs="Calibri"/>
                <w:b/>
                <w:sz w:val="28"/>
                <w:szCs w:val="28"/>
              </w:rPr>
              <w:t xml:space="preserve"> </w:t>
            </w:r>
            <w:r w:rsidRPr="00732E60">
              <w:rPr>
                <w:rFonts w:ascii="Calibri" w:hAnsi="Calibri" w:cs="Calibri"/>
                <w:sz w:val="28"/>
                <w:szCs w:val="28"/>
              </w:rPr>
              <w:t>Keith E. Horton</w:t>
            </w:r>
          </w:p>
        </w:tc>
      </w:tr>
      <w:tr w:rsidR="002A18B0" w:rsidRPr="00111EAC" w14:paraId="414DF658" w14:textId="77777777" w:rsidTr="00AE6937">
        <w:trPr>
          <w:trHeight w:val="444"/>
          <w:jc w:val="center"/>
        </w:trPr>
        <w:tc>
          <w:tcPr>
            <w:tcW w:w="4476" w:type="dxa"/>
            <w:vMerge/>
          </w:tcPr>
          <w:p w14:paraId="39224F50" w14:textId="77777777" w:rsidR="002A18B0" w:rsidRPr="00111EAC" w:rsidRDefault="002A18B0" w:rsidP="00AE6937">
            <w:pPr>
              <w:rPr>
                <w:rFonts w:ascii="Calibri" w:hAnsi="Calibri" w:cs="Calibri"/>
                <w:sz w:val="22"/>
              </w:rPr>
            </w:pPr>
          </w:p>
        </w:tc>
        <w:tc>
          <w:tcPr>
            <w:tcW w:w="6275" w:type="dxa"/>
          </w:tcPr>
          <w:p w14:paraId="74497658" w14:textId="77777777" w:rsidR="002A18B0" w:rsidRPr="00111EAC" w:rsidRDefault="002A18B0" w:rsidP="00AE6937">
            <w:pPr>
              <w:rPr>
                <w:rFonts w:ascii="Calibri" w:hAnsi="Calibri" w:cs="Calibri"/>
                <w:b/>
                <w:sz w:val="22"/>
              </w:rPr>
            </w:pPr>
            <w:r w:rsidRPr="00111EAC">
              <w:rPr>
                <w:rFonts w:ascii="Calibri" w:hAnsi="Calibri" w:cs="Calibri"/>
                <w:b/>
                <w:sz w:val="22"/>
              </w:rPr>
              <w:t xml:space="preserve">Company Name: </w:t>
            </w:r>
            <w:r w:rsidRPr="00111EAC">
              <w:rPr>
                <w:rFonts w:ascii="Calibri" w:hAnsi="Calibri" w:cs="Calibri"/>
                <w:sz w:val="22"/>
              </w:rPr>
              <w:t>Camelot Illinois LLC</w:t>
            </w:r>
          </w:p>
        </w:tc>
      </w:tr>
      <w:tr w:rsidR="002A18B0" w:rsidRPr="00111EAC" w14:paraId="2B84ABDF" w14:textId="77777777" w:rsidTr="00AE6937">
        <w:trPr>
          <w:trHeight w:val="444"/>
          <w:jc w:val="center"/>
        </w:trPr>
        <w:tc>
          <w:tcPr>
            <w:tcW w:w="4476" w:type="dxa"/>
            <w:vMerge/>
          </w:tcPr>
          <w:p w14:paraId="66F068DB" w14:textId="77777777" w:rsidR="002A18B0" w:rsidRPr="00111EAC" w:rsidRDefault="002A18B0" w:rsidP="00AE6937">
            <w:pPr>
              <w:rPr>
                <w:rFonts w:ascii="Calibri" w:hAnsi="Calibri" w:cs="Calibri"/>
                <w:sz w:val="22"/>
              </w:rPr>
            </w:pPr>
          </w:p>
        </w:tc>
        <w:tc>
          <w:tcPr>
            <w:tcW w:w="6275" w:type="dxa"/>
          </w:tcPr>
          <w:p w14:paraId="2FF38010" w14:textId="77777777" w:rsidR="002A18B0" w:rsidRPr="00111EAC" w:rsidRDefault="002A18B0" w:rsidP="00AE6937">
            <w:pPr>
              <w:rPr>
                <w:rFonts w:ascii="Calibri" w:hAnsi="Calibri" w:cs="Calibri"/>
                <w:b/>
                <w:sz w:val="22"/>
              </w:rPr>
            </w:pPr>
            <w:r w:rsidRPr="00111EAC">
              <w:rPr>
                <w:rFonts w:ascii="Calibri" w:hAnsi="Calibri" w:cs="Calibri"/>
                <w:b/>
                <w:sz w:val="22"/>
              </w:rPr>
              <w:t xml:space="preserve">Current or Most Recent Role: </w:t>
            </w:r>
            <w:r>
              <w:rPr>
                <w:rFonts w:ascii="Calibri" w:hAnsi="Calibri" w:cs="Calibri"/>
                <w:b/>
                <w:sz w:val="22"/>
              </w:rPr>
              <w:br/>
            </w:r>
            <w:r w:rsidRPr="00111EAC">
              <w:rPr>
                <w:rFonts w:ascii="Calibri" w:hAnsi="Calibri" w:cs="Calibri"/>
                <w:sz w:val="22"/>
              </w:rPr>
              <w:t>General Counsel &amp; Vice President of Compliance</w:t>
            </w:r>
          </w:p>
        </w:tc>
      </w:tr>
      <w:tr w:rsidR="002A18B0" w:rsidRPr="00111EAC" w14:paraId="2B52DDA0" w14:textId="77777777" w:rsidTr="00AE6937">
        <w:trPr>
          <w:trHeight w:val="859"/>
          <w:jc w:val="center"/>
        </w:trPr>
        <w:tc>
          <w:tcPr>
            <w:tcW w:w="4476" w:type="dxa"/>
            <w:vMerge/>
          </w:tcPr>
          <w:p w14:paraId="1BC25D7C" w14:textId="77777777" w:rsidR="002A18B0" w:rsidRPr="00111EAC" w:rsidRDefault="002A18B0" w:rsidP="00AE6937">
            <w:pPr>
              <w:rPr>
                <w:rFonts w:ascii="Calibri" w:hAnsi="Calibri" w:cs="Calibri"/>
                <w:sz w:val="22"/>
              </w:rPr>
            </w:pPr>
          </w:p>
        </w:tc>
        <w:tc>
          <w:tcPr>
            <w:tcW w:w="6275" w:type="dxa"/>
          </w:tcPr>
          <w:p w14:paraId="0A891EDD" w14:textId="77777777" w:rsidR="002A18B0" w:rsidRPr="00111EAC" w:rsidRDefault="002A18B0" w:rsidP="00AE6937">
            <w:pPr>
              <w:rPr>
                <w:rFonts w:ascii="Calibri" w:hAnsi="Calibri" w:cs="Calibri"/>
                <w:b/>
                <w:sz w:val="22"/>
              </w:rPr>
            </w:pPr>
            <w:r w:rsidRPr="00111EAC">
              <w:rPr>
                <w:rFonts w:ascii="Calibri" w:hAnsi="Calibri" w:cs="Calibri"/>
                <w:b/>
                <w:sz w:val="22"/>
              </w:rPr>
              <w:t xml:space="preserve">Are You </w:t>
            </w:r>
            <w:proofErr w:type="gramStart"/>
            <w:r w:rsidRPr="00111EAC">
              <w:rPr>
                <w:rFonts w:ascii="Calibri" w:hAnsi="Calibri" w:cs="Calibri"/>
                <w:b/>
                <w:sz w:val="22"/>
              </w:rPr>
              <w:t>The</w:t>
            </w:r>
            <w:proofErr w:type="gramEnd"/>
            <w:r w:rsidRPr="00111EAC">
              <w:rPr>
                <w:rFonts w:ascii="Calibri" w:hAnsi="Calibri" w:cs="Calibri"/>
                <w:b/>
                <w:sz w:val="22"/>
              </w:rPr>
              <w:t xml:space="preserve"> Top Legal Officer – GC/CLO?  </w:t>
            </w:r>
            <w:r w:rsidRPr="001523ED">
              <w:rPr>
                <w:rFonts w:ascii="Calibri" w:hAnsi="Calibri" w:cs="Calibri"/>
                <w:sz w:val="22"/>
              </w:rPr>
              <w:t>Yes</w:t>
            </w:r>
          </w:p>
          <w:p w14:paraId="4971BC55" w14:textId="77777777" w:rsidR="002A18B0" w:rsidRPr="00111EAC" w:rsidRDefault="002A18B0" w:rsidP="00AE6937">
            <w:pPr>
              <w:rPr>
                <w:rFonts w:ascii="Calibri" w:hAnsi="Calibri" w:cs="Calibri"/>
                <w:b/>
                <w:sz w:val="22"/>
              </w:rPr>
            </w:pPr>
            <w:r w:rsidRPr="00111EAC">
              <w:rPr>
                <w:rFonts w:ascii="Calibri" w:hAnsi="Calibri" w:cs="Calibri"/>
                <w:b/>
                <w:sz w:val="22"/>
              </w:rPr>
              <w:t xml:space="preserve">To whom do you report (Title): </w:t>
            </w:r>
            <w:r w:rsidRPr="00111EAC">
              <w:rPr>
                <w:rFonts w:ascii="Calibri" w:hAnsi="Calibri" w:cs="Calibri"/>
                <w:sz w:val="22"/>
              </w:rPr>
              <w:t>General Manager</w:t>
            </w:r>
          </w:p>
        </w:tc>
      </w:tr>
      <w:tr w:rsidR="002A18B0" w:rsidRPr="00111EAC" w14:paraId="6D7D33B5" w14:textId="77777777" w:rsidTr="00AE6937">
        <w:trPr>
          <w:trHeight w:val="534"/>
          <w:jc w:val="center"/>
        </w:trPr>
        <w:tc>
          <w:tcPr>
            <w:tcW w:w="4476" w:type="dxa"/>
            <w:vMerge/>
          </w:tcPr>
          <w:p w14:paraId="250D0750" w14:textId="77777777" w:rsidR="002A18B0" w:rsidRPr="00111EAC" w:rsidRDefault="002A18B0" w:rsidP="00AE6937">
            <w:pPr>
              <w:rPr>
                <w:rFonts w:ascii="Calibri" w:hAnsi="Calibri" w:cs="Calibri"/>
                <w:sz w:val="22"/>
              </w:rPr>
            </w:pPr>
          </w:p>
        </w:tc>
        <w:tc>
          <w:tcPr>
            <w:tcW w:w="6275" w:type="dxa"/>
          </w:tcPr>
          <w:p w14:paraId="7FDE46C6" w14:textId="77777777" w:rsidR="002A18B0" w:rsidRPr="00111EAC" w:rsidRDefault="002A18B0" w:rsidP="00AE6937">
            <w:pPr>
              <w:rPr>
                <w:rFonts w:ascii="Calibri" w:hAnsi="Calibri" w:cs="Calibri"/>
                <w:sz w:val="22"/>
              </w:rPr>
            </w:pPr>
            <w:r w:rsidRPr="00111EAC">
              <w:rPr>
                <w:rFonts w:ascii="Calibri" w:hAnsi="Calibri" w:cs="Calibri"/>
                <w:b/>
                <w:sz w:val="22"/>
              </w:rPr>
              <w:t xml:space="preserve">Company Revenue and Market Cap:  </w:t>
            </w:r>
            <w:r w:rsidRPr="00111EAC">
              <w:rPr>
                <w:rFonts w:ascii="Calibri" w:hAnsi="Calibri" w:cs="Calibri"/>
                <w:sz w:val="22"/>
              </w:rPr>
              <w:t>$3 billion (annual revenue)</w:t>
            </w:r>
          </w:p>
          <w:p w14:paraId="0D4E1B69" w14:textId="77777777" w:rsidR="002A18B0" w:rsidRPr="00111EAC" w:rsidRDefault="002A18B0" w:rsidP="00AE6937">
            <w:pPr>
              <w:rPr>
                <w:rFonts w:ascii="Calibri" w:hAnsi="Calibri" w:cs="Calibri"/>
                <w:b/>
                <w:sz w:val="22"/>
              </w:rPr>
            </w:pPr>
          </w:p>
          <w:p w14:paraId="087E39D4" w14:textId="77777777" w:rsidR="002A18B0" w:rsidRPr="00111EAC" w:rsidRDefault="002A18B0" w:rsidP="00AE6937">
            <w:pPr>
              <w:rPr>
                <w:rFonts w:ascii="Calibri" w:hAnsi="Calibri" w:cs="Calibri"/>
                <w:b/>
                <w:sz w:val="22"/>
              </w:rPr>
            </w:pPr>
            <w:r w:rsidRPr="00111EAC">
              <w:rPr>
                <w:rFonts w:ascii="Calibri" w:hAnsi="Calibri" w:cs="Calibri"/>
                <w:b/>
                <w:sz w:val="22"/>
              </w:rPr>
              <w:t>Public? No</w:t>
            </w:r>
          </w:p>
        </w:tc>
      </w:tr>
      <w:tr w:rsidR="002A18B0" w:rsidRPr="00111EAC" w14:paraId="06D0C2DA" w14:textId="77777777" w:rsidTr="00AE6937">
        <w:trPr>
          <w:jc w:val="center"/>
        </w:trPr>
        <w:tc>
          <w:tcPr>
            <w:tcW w:w="4476" w:type="dxa"/>
          </w:tcPr>
          <w:p w14:paraId="7735A1B5" w14:textId="77777777" w:rsidR="002A18B0" w:rsidRPr="00111EAC" w:rsidRDefault="002A18B0" w:rsidP="00AE6937">
            <w:pPr>
              <w:rPr>
                <w:rFonts w:ascii="Calibri" w:hAnsi="Calibri" w:cs="Calibri"/>
                <w:b/>
                <w:sz w:val="22"/>
              </w:rPr>
            </w:pPr>
            <w:r w:rsidRPr="00111EAC">
              <w:rPr>
                <w:rFonts w:ascii="Calibri" w:hAnsi="Calibri" w:cs="Calibri"/>
                <w:b/>
                <w:sz w:val="22"/>
              </w:rPr>
              <w:t xml:space="preserve">Education: </w:t>
            </w:r>
          </w:p>
          <w:p w14:paraId="5F899FCD" w14:textId="77777777" w:rsidR="002A18B0" w:rsidRPr="00111EAC" w:rsidRDefault="002A18B0" w:rsidP="00AE6937">
            <w:pPr>
              <w:rPr>
                <w:rFonts w:ascii="Calibri" w:hAnsi="Calibri" w:cs="Calibri"/>
                <w:sz w:val="22"/>
              </w:rPr>
            </w:pPr>
            <w:r w:rsidRPr="00111EAC">
              <w:rPr>
                <w:rFonts w:ascii="Calibri" w:hAnsi="Calibri" w:cs="Calibri"/>
                <w:sz w:val="22"/>
              </w:rPr>
              <w:t>B.A., Economics, Yale University</w:t>
            </w:r>
          </w:p>
          <w:p w14:paraId="3DC46FD6" w14:textId="77777777" w:rsidR="002A18B0" w:rsidRPr="00111EAC" w:rsidRDefault="002A18B0" w:rsidP="00AE6937">
            <w:pPr>
              <w:rPr>
                <w:rFonts w:ascii="Calibri" w:hAnsi="Calibri" w:cs="Calibri"/>
                <w:sz w:val="22"/>
              </w:rPr>
            </w:pPr>
            <w:r w:rsidRPr="00111EAC">
              <w:rPr>
                <w:rFonts w:ascii="Calibri" w:hAnsi="Calibri" w:cs="Calibri"/>
                <w:sz w:val="22"/>
              </w:rPr>
              <w:t>J.D., University of Illinois College of Law</w:t>
            </w:r>
          </w:p>
          <w:p w14:paraId="340341F4" w14:textId="77777777" w:rsidR="002A18B0" w:rsidRPr="00111EAC" w:rsidRDefault="002A18B0" w:rsidP="00AE6937">
            <w:pPr>
              <w:rPr>
                <w:rFonts w:ascii="Calibri" w:hAnsi="Calibri" w:cs="Calibri"/>
                <w:sz w:val="22"/>
              </w:rPr>
            </w:pPr>
          </w:p>
          <w:p w14:paraId="7C0605FA" w14:textId="77777777" w:rsidR="002A18B0" w:rsidRPr="00111EAC" w:rsidRDefault="002A18B0" w:rsidP="00AE6937">
            <w:pPr>
              <w:rPr>
                <w:rFonts w:ascii="Calibri" w:hAnsi="Calibri" w:cs="Calibri"/>
                <w:b/>
                <w:sz w:val="22"/>
              </w:rPr>
            </w:pPr>
            <w:r w:rsidRPr="00111EAC">
              <w:rPr>
                <w:rFonts w:ascii="Calibri" w:hAnsi="Calibri" w:cs="Calibri"/>
                <w:b/>
                <w:sz w:val="22"/>
              </w:rPr>
              <w:t xml:space="preserve">Law School Graduation Date: </w:t>
            </w:r>
          </w:p>
          <w:p w14:paraId="0E204DF2" w14:textId="77777777" w:rsidR="002A18B0" w:rsidRPr="00111EAC" w:rsidRDefault="002A18B0" w:rsidP="00AE6937">
            <w:pPr>
              <w:rPr>
                <w:rFonts w:ascii="Calibri" w:hAnsi="Calibri" w:cs="Calibri"/>
                <w:sz w:val="22"/>
              </w:rPr>
            </w:pPr>
            <w:r w:rsidRPr="00111EAC">
              <w:rPr>
                <w:rFonts w:ascii="Calibri" w:hAnsi="Calibri" w:cs="Calibri"/>
                <w:sz w:val="22"/>
              </w:rPr>
              <w:t>May 2004</w:t>
            </w:r>
          </w:p>
        </w:tc>
        <w:tc>
          <w:tcPr>
            <w:tcW w:w="6275" w:type="dxa"/>
          </w:tcPr>
          <w:p w14:paraId="085AF5CA" w14:textId="77777777" w:rsidR="002A18B0" w:rsidRPr="00111EAC" w:rsidRDefault="002A18B0" w:rsidP="00AE6937">
            <w:pPr>
              <w:rPr>
                <w:rFonts w:ascii="Calibri" w:hAnsi="Calibri" w:cs="Calibri"/>
                <w:b/>
                <w:sz w:val="22"/>
              </w:rPr>
            </w:pPr>
            <w:r w:rsidRPr="00111EAC">
              <w:rPr>
                <w:rFonts w:ascii="Calibri" w:hAnsi="Calibri" w:cs="Calibri"/>
                <w:b/>
                <w:sz w:val="22"/>
              </w:rPr>
              <w:t xml:space="preserve">GC Sponsors: </w:t>
            </w:r>
          </w:p>
          <w:p w14:paraId="2493F4B1" w14:textId="77777777" w:rsidR="002A18B0" w:rsidRPr="00111EAC" w:rsidRDefault="002A18B0" w:rsidP="00AE6937">
            <w:pPr>
              <w:rPr>
                <w:rFonts w:ascii="Calibri" w:hAnsi="Calibri" w:cs="Calibri"/>
                <w:sz w:val="22"/>
              </w:rPr>
            </w:pPr>
            <w:r w:rsidRPr="00111EAC">
              <w:rPr>
                <w:rFonts w:ascii="Calibri" w:hAnsi="Calibri" w:cs="Calibri"/>
                <w:sz w:val="22"/>
              </w:rPr>
              <w:t xml:space="preserve">John F. </w:t>
            </w:r>
            <w:proofErr w:type="spellStart"/>
            <w:r w:rsidRPr="00111EAC">
              <w:rPr>
                <w:rFonts w:ascii="Calibri" w:hAnsi="Calibri" w:cs="Calibri"/>
                <w:sz w:val="22"/>
              </w:rPr>
              <w:t>Schomberg</w:t>
            </w:r>
            <w:proofErr w:type="spellEnd"/>
          </w:p>
          <w:p w14:paraId="5B1EE784" w14:textId="77777777" w:rsidR="002A18B0" w:rsidRPr="00111EAC" w:rsidRDefault="002A18B0" w:rsidP="00AE6937">
            <w:pPr>
              <w:rPr>
                <w:rFonts w:ascii="Calibri" w:hAnsi="Calibri" w:cs="Calibri"/>
                <w:sz w:val="22"/>
              </w:rPr>
            </w:pPr>
            <w:r w:rsidRPr="00111EAC">
              <w:rPr>
                <w:rFonts w:ascii="Calibri" w:hAnsi="Calibri" w:cs="Calibri"/>
                <w:sz w:val="22"/>
              </w:rPr>
              <w:t>General Counsel</w:t>
            </w:r>
          </w:p>
          <w:p w14:paraId="4BA49C27" w14:textId="77777777" w:rsidR="002A18B0" w:rsidRPr="00111EAC" w:rsidRDefault="002A18B0" w:rsidP="00AE6937">
            <w:pPr>
              <w:rPr>
                <w:rFonts w:ascii="Calibri" w:hAnsi="Calibri" w:cs="Calibri"/>
                <w:sz w:val="22"/>
              </w:rPr>
            </w:pPr>
            <w:r w:rsidRPr="00111EAC">
              <w:rPr>
                <w:rFonts w:ascii="Calibri" w:hAnsi="Calibri" w:cs="Calibri"/>
                <w:sz w:val="22"/>
              </w:rPr>
              <w:t>Illinois Department of Human Services</w:t>
            </w:r>
          </w:p>
          <w:p w14:paraId="05075EE9" w14:textId="77777777" w:rsidR="002A18B0" w:rsidRPr="00111EAC" w:rsidRDefault="002A18B0" w:rsidP="00AE6937">
            <w:pPr>
              <w:rPr>
                <w:rFonts w:ascii="Calibri" w:hAnsi="Calibri" w:cs="Calibri"/>
                <w:sz w:val="22"/>
              </w:rPr>
            </w:pPr>
            <w:r w:rsidRPr="00111EAC">
              <w:rPr>
                <w:rFonts w:ascii="Calibri" w:hAnsi="Calibri" w:cs="Calibri"/>
                <w:sz w:val="22"/>
              </w:rPr>
              <w:t>jfschomberg@yahoo.com</w:t>
            </w:r>
          </w:p>
        </w:tc>
      </w:tr>
      <w:tr w:rsidR="002A18B0" w:rsidRPr="00111EAC" w14:paraId="16E74283" w14:textId="77777777" w:rsidTr="00AE6937">
        <w:trPr>
          <w:jc w:val="center"/>
        </w:trPr>
        <w:tc>
          <w:tcPr>
            <w:tcW w:w="4476" w:type="dxa"/>
          </w:tcPr>
          <w:p w14:paraId="11CFCD23" w14:textId="77777777" w:rsidR="002A18B0" w:rsidRPr="00111EAC" w:rsidRDefault="002A18B0" w:rsidP="00AE6937">
            <w:pPr>
              <w:rPr>
                <w:rFonts w:ascii="Calibri" w:hAnsi="Calibri" w:cs="Calibri"/>
                <w:sz w:val="22"/>
              </w:rPr>
            </w:pPr>
            <w:r w:rsidRPr="00111EAC">
              <w:rPr>
                <w:rFonts w:ascii="Calibri" w:hAnsi="Calibri" w:cs="Calibri"/>
                <w:b/>
                <w:sz w:val="22"/>
              </w:rPr>
              <w:t xml:space="preserve">Any Geographical Preferences or Restrictions? </w:t>
            </w:r>
            <w:r w:rsidRPr="00111EAC">
              <w:rPr>
                <w:rFonts w:ascii="Calibri" w:hAnsi="Calibri" w:cs="Calibri"/>
                <w:sz w:val="22"/>
              </w:rPr>
              <w:t>No</w:t>
            </w:r>
          </w:p>
          <w:p w14:paraId="6BFD6412" w14:textId="77777777" w:rsidR="002A18B0" w:rsidRPr="00111EAC" w:rsidRDefault="002A18B0" w:rsidP="00AE6937">
            <w:pPr>
              <w:rPr>
                <w:rFonts w:ascii="Calibri" w:hAnsi="Calibri" w:cs="Calibri"/>
                <w:b/>
                <w:sz w:val="22"/>
              </w:rPr>
            </w:pPr>
          </w:p>
          <w:p w14:paraId="72F4F4C1" w14:textId="77777777" w:rsidR="002A18B0" w:rsidRPr="00111EAC" w:rsidRDefault="002A18B0" w:rsidP="00AE6937">
            <w:pPr>
              <w:rPr>
                <w:rFonts w:ascii="Calibri" w:hAnsi="Calibri" w:cs="Calibri"/>
                <w:b/>
                <w:sz w:val="22"/>
              </w:rPr>
            </w:pPr>
            <w:r w:rsidRPr="00111EAC">
              <w:rPr>
                <w:rFonts w:ascii="Calibri" w:hAnsi="Calibri" w:cs="Calibri"/>
                <w:b/>
                <w:sz w:val="22"/>
              </w:rPr>
              <w:t xml:space="preserve">Prior In-House Titles: </w:t>
            </w:r>
          </w:p>
          <w:p w14:paraId="3A5E97CF" w14:textId="77777777" w:rsidR="002A18B0" w:rsidRPr="00111EAC" w:rsidRDefault="002A18B0" w:rsidP="00AE6937">
            <w:pPr>
              <w:rPr>
                <w:rFonts w:ascii="Calibri" w:hAnsi="Calibri" w:cs="Calibri"/>
                <w:sz w:val="22"/>
              </w:rPr>
            </w:pPr>
            <w:r w:rsidRPr="00111EAC">
              <w:rPr>
                <w:rFonts w:ascii="Calibri" w:hAnsi="Calibri" w:cs="Calibri"/>
                <w:sz w:val="22"/>
              </w:rPr>
              <w:t>General Counsel &amp; Ethics Officer</w:t>
            </w:r>
          </w:p>
          <w:p w14:paraId="59F2B83D" w14:textId="77777777" w:rsidR="002A18B0" w:rsidRPr="00111EAC" w:rsidRDefault="002A18B0" w:rsidP="00AE6937">
            <w:pPr>
              <w:rPr>
                <w:rFonts w:ascii="Calibri" w:hAnsi="Calibri" w:cs="Calibri"/>
                <w:sz w:val="22"/>
              </w:rPr>
            </w:pPr>
            <w:r w:rsidRPr="00111EAC">
              <w:rPr>
                <w:rFonts w:ascii="Calibri" w:hAnsi="Calibri" w:cs="Calibri"/>
                <w:sz w:val="22"/>
              </w:rPr>
              <w:t>Deputy General Counsel</w:t>
            </w:r>
          </w:p>
        </w:tc>
        <w:tc>
          <w:tcPr>
            <w:tcW w:w="6275" w:type="dxa"/>
          </w:tcPr>
          <w:p w14:paraId="4F92E668" w14:textId="77777777" w:rsidR="002A18B0" w:rsidRPr="00111EAC" w:rsidRDefault="002A18B0" w:rsidP="00AE6937">
            <w:pPr>
              <w:rPr>
                <w:rFonts w:ascii="Calibri" w:hAnsi="Calibri" w:cs="Calibri"/>
                <w:b/>
                <w:sz w:val="22"/>
              </w:rPr>
            </w:pPr>
            <w:r w:rsidRPr="00111EAC">
              <w:rPr>
                <w:rFonts w:ascii="Calibri" w:hAnsi="Calibri" w:cs="Calibri"/>
                <w:b/>
                <w:sz w:val="22"/>
              </w:rPr>
              <w:t>Primary Area(s) of Practice/Experience (explain):</w:t>
            </w:r>
          </w:p>
          <w:p w14:paraId="519E1359" w14:textId="77777777" w:rsidR="002A18B0" w:rsidRPr="00111EAC" w:rsidRDefault="002A18B0" w:rsidP="002A18B0">
            <w:pPr>
              <w:numPr>
                <w:ilvl w:val="0"/>
                <w:numId w:val="2"/>
              </w:numPr>
              <w:rPr>
                <w:rFonts w:ascii="Calibri" w:hAnsi="Calibri" w:cs="Calibri"/>
                <w:sz w:val="22"/>
              </w:rPr>
            </w:pPr>
            <w:r w:rsidRPr="00111EAC">
              <w:rPr>
                <w:rFonts w:ascii="Calibri" w:hAnsi="Calibri" w:cs="Calibri"/>
                <w:sz w:val="22"/>
                <w:u w:val="single"/>
              </w:rPr>
              <w:t>Litigation</w:t>
            </w:r>
            <w:r w:rsidRPr="00111EAC">
              <w:rPr>
                <w:rFonts w:ascii="Calibri" w:hAnsi="Calibri" w:cs="Calibri"/>
                <w:sz w:val="22"/>
              </w:rPr>
              <w:t xml:space="preserve">: Former Am Law 100 commercial litigator with experience representing Fortune 500 companies, privately held corporations, and individuals in federal and state litigation. </w:t>
            </w:r>
          </w:p>
          <w:p w14:paraId="385928EE" w14:textId="77777777" w:rsidR="002A18B0" w:rsidRPr="00111EAC" w:rsidRDefault="002A18B0" w:rsidP="002A18B0">
            <w:pPr>
              <w:numPr>
                <w:ilvl w:val="0"/>
                <w:numId w:val="2"/>
              </w:numPr>
              <w:rPr>
                <w:rFonts w:ascii="Calibri" w:hAnsi="Calibri" w:cs="Calibri"/>
                <w:sz w:val="22"/>
              </w:rPr>
            </w:pPr>
            <w:r w:rsidRPr="00111EAC">
              <w:rPr>
                <w:rFonts w:ascii="Calibri" w:hAnsi="Calibri" w:cs="Calibri"/>
                <w:sz w:val="22"/>
                <w:u w:val="single"/>
              </w:rPr>
              <w:t>Commercial contracts</w:t>
            </w:r>
            <w:r w:rsidRPr="00111EAC">
              <w:rPr>
                <w:rFonts w:ascii="Calibri" w:hAnsi="Calibri" w:cs="Calibri"/>
                <w:sz w:val="22"/>
              </w:rPr>
              <w:t xml:space="preserve">: Negotiated, drafted, and managed hundreds of agreements with vendors, suppliers, customers, and other strategic partners.   </w:t>
            </w:r>
          </w:p>
          <w:p w14:paraId="4F840601" w14:textId="77777777" w:rsidR="002A18B0" w:rsidRPr="00111EAC" w:rsidRDefault="002A18B0" w:rsidP="002A18B0">
            <w:pPr>
              <w:numPr>
                <w:ilvl w:val="0"/>
                <w:numId w:val="2"/>
              </w:numPr>
              <w:rPr>
                <w:rFonts w:ascii="Calibri" w:hAnsi="Calibri" w:cs="Calibri"/>
                <w:sz w:val="22"/>
              </w:rPr>
            </w:pPr>
            <w:r w:rsidRPr="00111EAC">
              <w:rPr>
                <w:rFonts w:ascii="Calibri" w:hAnsi="Calibri" w:cs="Calibri"/>
                <w:sz w:val="22"/>
                <w:u w:val="single"/>
              </w:rPr>
              <w:t>Government</w:t>
            </w:r>
            <w:r w:rsidRPr="00111EAC">
              <w:rPr>
                <w:rFonts w:ascii="Calibri" w:hAnsi="Calibri" w:cs="Calibri"/>
                <w:sz w:val="22"/>
              </w:rPr>
              <w:t xml:space="preserve">: General Counsel and procurement experience in state government and a $3 billion (annual revenue) privately owned company in a highly regulated industry.  </w:t>
            </w:r>
          </w:p>
        </w:tc>
      </w:tr>
      <w:tr w:rsidR="002A18B0" w:rsidRPr="00111EAC" w14:paraId="1CB6ABF1" w14:textId="77777777" w:rsidTr="00AE6937">
        <w:trPr>
          <w:jc w:val="center"/>
        </w:trPr>
        <w:tc>
          <w:tcPr>
            <w:tcW w:w="4476" w:type="dxa"/>
          </w:tcPr>
          <w:p w14:paraId="40EF4F84" w14:textId="77777777" w:rsidR="002A18B0" w:rsidRPr="006B4B29" w:rsidRDefault="002A18B0" w:rsidP="00AE6937">
            <w:pPr>
              <w:rPr>
                <w:rFonts w:ascii="Calibri" w:hAnsi="Calibri" w:cs="Calibri"/>
                <w:b/>
                <w:sz w:val="22"/>
                <w:lang w:val="fr-FR"/>
              </w:rPr>
            </w:pPr>
            <w:r w:rsidRPr="006B4B29">
              <w:rPr>
                <w:rFonts w:ascii="Calibri" w:hAnsi="Calibri" w:cs="Calibri"/>
                <w:b/>
                <w:sz w:val="22"/>
                <w:lang w:val="fr-FR"/>
              </w:rPr>
              <w:t xml:space="preserve">Contact </w:t>
            </w:r>
            <w:proofErr w:type="gramStart"/>
            <w:r w:rsidRPr="006B4B29">
              <w:rPr>
                <w:rFonts w:ascii="Calibri" w:hAnsi="Calibri" w:cs="Calibri"/>
                <w:b/>
                <w:sz w:val="22"/>
                <w:lang w:val="fr-FR"/>
              </w:rPr>
              <w:t>Information:</w:t>
            </w:r>
            <w:proofErr w:type="gramEnd"/>
            <w:r w:rsidRPr="006B4B29">
              <w:rPr>
                <w:rFonts w:ascii="Calibri" w:hAnsi="Calibri" w:cs="Calibri"/>
                <w:b/>
                <w:sz w:val="22"/>
                <w:lang w:val="fr-FR"/>
              </w:rPr>
              <w:t xml:space="preserve">  </w:t>
            </w:r>
          </w:p>
          <w:p w14:paraId="37CA5013" w14:textId="77777777" w:rsidR="002A18B0" w:rsidRPr="006B4B29" w:rsidRDefault="002A18B0" w:rsidP="00AE6937">
            <w:pPr>
              <w:rPr>
                <w:rFonts w:ascii="Calibri" w:hAnsi="Calibri" w:cs="Calibri"/>
                <w:sz w:val="22"/>
                <w:lang w:val="fr-FR"/>
              </w:rPr>
            </w:pPr>
            <w:hyperlink r:id="rId6" w:history="1">
              <w:r w:rsidRPr="006B4B29">
                <w:rPr>
                  <w:rStyle w:val="Hyperlink"/>
                  <w:rFonts w:ascii="Calibri" w:hAnsi="Calibri" w:cs="Calibri"/>
                  <w:sz w:val="22"/>
                  <w:lang w:val="fr-FR"/>
                </w:rPr>
                <w:t>keh11@yahoo.com</w:t>
              </w:r>
            </w:hyperlink>
          </w:p>
          <w:p w14:paraId="676EA990" w14:textId="77777777" w:rsidR="002A18B0" w:rsidRPr="006B4B29" w:rsidRDefault="002A18B0" w:rsidP="00AE6937">
            <w:pPr>
              <w:rPr>
                <w:rFonts w:ascii="Calibri" w:hAnsi="Calibri" w:cs="Calibri"/>
                <w:sz w:val="22"/>
                <w:lang w:val="fr-FR"/>
              </w:rPr>
            </w:pPr>
            <w:r w:rsidRPr="006B4B29">
              <w:rPr>
                <w:rFonts w:ascii="Calibri" w:hAnsi="Calibri" w:cs="Calibri"/>
                <w:sz w:val="22"/>
                <w:lang w:val="fr-FR"/>
              </w:rPr>
              <w:t>(917) 805-7344 (m)</w:t>
            </w:r>
          </w:p>
          <w:p w14:paraId="1B6BF027" w14:textId="77777777" w:rsidR="002A18B0" w:rsidRPr="00111EAC" w:rsidRDefault="002A18B0" w:rsidP="00AE6937">
            <w:pPr>
              <w:rPr>
                <w:rFonts w:ascii="Calibri" w:hAnsi="Calibri" w:cs="Calibri"/>
                <w:sz w:val="22"/>
              </w:rPr>
            </w:pPr>
            <w:r w:rsidRPr="00111EAC">
              <w:rPr>
                <w:rFonts w:ascii="Calibri" w:hAnsi="Calibri" w:cs="Calibri"/>
                <w:sz w:val="22"/>
              </w:rPr>
              <w:t>1209 W. Lexington St.</w:t>
            </w:r>
          </w:p>
          <w:p w14:paraId="16E8BECB" w14:textId="77777777" w:rsidR="002A18B0" w:rsidRDefault="002A18B0" w:rsidP="00AE6937">
            <w:pPr>
              <w:rPr>
                <w:rFonts w:ascii="Calibri" w:hAnsi="Calibri" w:cs="Calibri"/>
                <w:sz w:val="22"/>
              </w:rPr>
            </w:pPr>
            <w:r w:rsidRPr="00111EAC">
              <w:rPr>
                <w:rFonts w:ascii="Calibri" w:hAnsi="Calibri" w:cs="Calibri"/>
                <w:sz w:val="22"/>
              </w:rPr>
              <w:t>Chicago, IL 60607</w:t>
            </w:r>
          </w:p>
          <w:p w14:paraId="79EC352E" w14:textId="77777777" w:rsidR="002A18B0" w:rsidRPr="00111EAC" w:rsidRDefault="002A18B0" w:rsidP="00AE6937">
            <w:pPr>
              <w:rPr>
                <w:rFonts w:ascii="Calibri" w:hAnsi="Calibri" w:cs="Calibri"/>
                <w:b/>
                <w:sz w:val="22"/>
              </w:rPr>
            </w:pPr>
          </w:p>
        </w:tc>
        <w:tc>
          <w:tcPr>
            <w:tcW w:w="6275" w:type="dxa"/>
          </w:tcPr>
          <w:p w14:paraId="75C111D4" w14:textId="77777777" w:rsidR="002A18B0" w:rsidRPr="00111EAC" w:rsidRDefault="002A18B0" w:rsidP="00AE6937">
            <w:pPr>
              <w:rPr>
                <w:rFonts w:ascii="Calibri" w:hAnsi="Calibri" w:cs="Calibri"/>
                <w:b/>
                <w:sz w:val="22"/>
              </w:rPr>
            </w:pPr>
            <w:r w:rsidRPr="00111EAC">
              <w:rPr>
                <w:rFonts w:ascii="Calibri" w:hAnsi="Calibri" w:cs="Calibri"/>
                <w:b/>
                <w:sz w:val="22"/>
              </w:rPr>
              <w:t>Law Firm Experience (firms, years practice areas):</w:t>
            </w:r>
          </w:p>
          <w:p w14:paraId="0AD5F66B" w14:textId="77777777" w:rsidR="002A18B0" w:rsidRPr="00111EAC" w:rsidRDefault="002A18B0" w:rsidP="002A18B0">
            <w:pPr>
              <w:numPr>
                <w:ilvl w:val="0"/>
                <w:numId w:val="3"/>
              </w:numPr>
              <w:rPr>
                <w:rFonts w:ascii="Calibri" w:hAnsi="Calibri" w:cs="Calibri"/>
                <w:sz w:val="22"/>
              </w:rPr>
            </w:pPr>
            <w:r w:rsidRPr="00111EAC">
              <w:rPr>
                <w:rFonts w:ascii="Calibri" w:hAnsi="Calibri" w:cs="Calibri"/>
                <w:sz w:val="22"/>
              </w:rPr>
              <w:t>Cozen O'Connor (Litigation Associate, 2004-2006)</w:t>
            </w:r>
          </w:p>
          <w:p w14:paraId="4D5B18D9" w14:textId="77777777" w:rsidR="002A18B0" w:rsidRPr="00111EAC" w:rsidRDefault="002A18B0" w:rsidP="002A18B0">
            <w:pPr>
              <w:numPr>
                <w:ilvl w:val="0"/>
                <w:numId w:val="3"/>
              </w:numPr>
              <w:rPr>
                <w:rFonts w:ascii="Calibri" w:hAnsi="Calibri" w:cs="Calibri"/>
                <w:sz w:val="22"/>
              </w:rPr>
            </w:pPr>
            <w:r w:rsidRPr="00111EAC">
              <w:rPr>
                <w:rFonts w:ascii="Calibri" w:hAnsi="Calibri" w:cs="Calibri"/>
                <w:sz w:val="22"/>
              </w:rPr>
              <w:t>Wildman Harrold (Litigation Associate, 2006-2009)</w:t>
            </w:r>
          </w:p>
          <w:p w14:paraId="3AD51C97" w14:textId="77777777" w:rsidR="002A18B0" w:rsidRPr="00111EAC" w:rsidRDefault="002A18B0" w:rsidP="002A18B0">
            <w:pPr>
              <w:numPr>
                <w:ilvl w:val="0"/>
                <w:numId w:val="3"/>
              </w:numPr>
              <w:rPr>
                <w:rFonts w:ascii="Calibri" w:hAnsi="Calibri" w:cs="Calibri"/>
                <w:b/>
                <w:sz w:val="22"/>
              </w:rPr>
            </w:pPr>
            <w:r w:rsidRPr="00111EAC">
              <w:rPr>
                <w:rFonts w:ascii="Calibri" w:hAnsi="Calibri" w:cs="Calibri"/>
                <w:sz w:val="22"/>
              </w:rPr>
              <w:t>Law Office of Keith E. Horton (Managing Member, 2009-11)</w:t>
            </w:r>
          </w:p>
        </w:tc>
      </w:tr>
      <w:tr w:rsidR="002A18B0" w:rsidRPr="00111EAC" w14:paraId="44D8A05E" w14:textId="77777777" w:rsidTr="00AE6937">
        <w:trPr>
          <w:jc w:val="center"/>
        </w:trPr>
        <w:tc>
          <w:tcPr>
            <w:tcW w:w="4476" w:type="dxa"/>
            <w:vMerge w:val="restart"/>
          </w:tcPr>
          <w:p w14:paraId="26EF0349" w14:textId="77777777" w:rsidR="002A18B0" w:rsidRPr="00111EAC" w:rsidRDefault="002A18B0" w:rsidP="00AE6937">
            <w:pPr>
              <w:rPr>
                <w:rFonts w:ascii="Calibri" w:hAnsi="Calibri" w:cs="Calibri"/>
                <w:sz w:val="22"/>
              </w:rPr>
            </w:pPr>
            <w:r w:rsidRPr="00111EAC">
              <w:rPr>
                <w:rFonts w:ascii="Calibri" w:hAnsi="Calibri" w:cs="Calibri"/>
                <w:b/>
                <w:sz w:val="22"/>
              </w:rPr>
              <w:t>Explain level of Corporate Governance and Corporate Board Room Experience:</w:t>
            </w:r>
          </w:p>
          <w:p w14:paraId="3A5DCCFB" w14:textId="77777777" w:rsidR="002A18B0" w:rsidRPr="00111EAC" w:rsidRDefault="002A18B0" w:rsidP="00AE6937">
            <w:pPr>
              <w:rPr>
                <w:rFonts w:ascii="Calibri" w:hAnsi="Calibri" w:cs="Calibri"/>
                <w:b/>
                <w:sz w:val="22"/>
              </w:rPr>
            </w:pPr>
            <w:r w:rsidRPr="00111EAC">
              <w:rPr>
                <w:rFonts w:ascii="Calibri" w:hAnsi="Calibri" w:cs="Calibri"/>
                <w:sz w:val="22"/>
              </w:rPr>
              <w:t xml:space="preserve">I am responsible for the company secretarial requirements of Camelot Illinois LLC, which involves preparing reports and meeting materials in advance of monthly governance meetings, maintaining meeting minutes, and reporting to the parent company’s directors on legal matters. I also serve as the Board Secretary for the Yale Club of Chicago Foundation, a not-for-profit corporation, which </w:t>
            </w:r>
            <w:r w:rsidRPr="00111EAC">
              <w:rPr>
                <w:rFonts w:ascii="Calibri" w:hAnsi="Calibri" w:cs="Calibri"/>
                <w:sz w:val="22"/>
              </w:rPr>
              <w:lastRenderedPageBreak/>
              <w:t>involves drafting board resolutions, recording board member votes, and preparing board minutes.</w:t>
            </w:r>
          </w:p>
        </w:tc>
        <w:tc>
          <w:tcPr>
            <w:tcW w:w="6275" w:type="dxa"/>
          </w:tcPr>
          <w:p w14:paraId="3B8D7B45" w14:textId="77777777" w:rsidR="002A18B0" w:rsidRPr="00111EAC" w:rsidRDefault="002A18B0" w:rsidP="00AE6937">
            <w:pPr>
              <w:rPr>
                <w:rFonts w:ascii="Calibri" w:hAnsi="Calibri" w:cs="Calibri"/>
                <w:b/>
                <w:sz w:val="22"/>
              </w:rPr>
            </w:pPr>
            <w:r w:rsidRPr="00111EAC">
              <w:rPr>
                <w:rFonts w:ascii="Calibri" w:hAnsi="Calibri" w:cs="Calibri"/>
                <w:b/>
                <w:sz w:val="22"/>
              </w:rPr>
              <w:lastRenderedPageBreak/>
              <w:t xml:space="preserve">Industry Experience: </w:t>
            </w:r>
          </w:p>
          <w:p w14:paraId="3DBEE7D9" w14:textId="77777777" w:rsidR="002A18B0" w:rsidRPr="00111EAC" w:rsidRDefault="002A18B0" w:rsidP="002A18B0">
            <w:pPr>
              <w:numPr>
                <w:ilvl w:val="0"/>
                <w:numId w:val="5"/>
              </w:numPr>
              <w:rPr>
                <w:rFonts w:ascii="Calibri" w:hAnsi="Calibri" w:cs="Calibri"/>
                <w:b/>
                <w:sz w:val="22"/>
              </w:rPr>
            </w:pPr>
            <w:r w:rsidRPr="00111EAC">
              <w:rPr>
                <w:rFonts w:ascii="Calibri" w:hAnsi="Calibri" w:cs="Calibri"/>
                <w:sz w:val="22"/>
              </w:rPr>
              <w:t xml:space="preserve">Lottery/Gaming/Entertainment </w:t>
            </w:r>
          </w:p>
          <w:p w14:paraId="5FD14B3E" w14:textId="77777777" w:rsidR="002A18B0" w:rsidRPr="00111EAC" w:rsidRDefault="002A18B0" w:rsidP="002A18B0">
            <w:pPr>
              <w:numPr>
                <w:ilvl w:val="0"/>
                <w:numId w:val="5"/>
              </w:numPr>
              <w:rPr>
                <w:rFonts w:ascii="Calibri" w:hAnsi="Calibri" w:cs="Calibri"/>
                <w:b/>
                <w:sz w:val="22"/>
              </w:rPr>
            </w:pPr>
            <w:r w:rsidRPr="00111EAC">
              <w:rPr>
                <w:rFonts w:ascii="Calibri" w:hAnsi="Calibri" w:cs="Calibri"/>
                <w:sz w:val="22"/>
              </w:rPr>
              <w:t xml:space="preserve">Government </w:t>
            </w:r>
          </w:p>
          <w:p w14:paraId="7B407A70" w14:textId="77777777" w:rsidR="002A18B0" w:rsidRPr="00111EAC" w:rsidRDefault="002A18B0" w:rsidP="002A18B0">
            <w:pPr>
              <w:numPr>
                <w:ilvl w:val="0"/>
                <w:numId w:val="5"/>
              </w:numPr>
              <w:rPr>
                <w:rFonts w:ascii="Calibri" w:hAnsi="Calibri" w:cs="Calibri"/>
                <w:b/>
                <w:sz w:val="22"/>
              </w:rPr>
            </w:pPr>
            <w:r w:rsidRPr="00111EAC">
              <w:rPr>
                <w:rFonts w:ascii="Calibri" w:hAnsi="Calibri" w:cs="Calibri"/>
                <w:sz w:val="22"/>
              </w:rPr>
              <w:t xml:space="preserve">Financial Services </w:t>
            </w:r>
          </w:p>
          <w:p w14:paraId="73A6109F" w14:textId="77777777" w:rsidR="002A18B0" w:rsidRPr="00111EAC" w:rsidRDefault="002A18B0" w:rsidP="002A18B0">
            <w:pPr>
              <w:numPr>
                <w:ilvl w:val="0"/>
                <w:numId w:val="5"/>
              </w:numPr>
              <w:rPr>
                <w:rFonts w:ascii="Calibri" w:hAnsi="Calibri" w:cs="Calibri"/>
                <w:b/>
                <w:sz w:val="22"/>
              </w:rPr>
            </w:pPr>
            <w:r w:rsidRPr="00111EAC">
              <w:rPr>
                <w:rFonts w:ascii="Calibri" w:hAnsi="Calibri" w:cs="Calibri"/>
                <w:sz w:val="22"/>
              </w:rPr>
              <w:t xml:space="preserve">Construction </w:t>
            </w:r>
          </w:p>
        </w:tc>
      </w:tr>
      <w:tr w:rsidR="002A18B0" w:rsidRPr="00111EAC" w14:paraId="66AE7AD7" w14:textId="77777777" w:rsidTr="00AE6937">
        <w:trPr>
          <w:jc w:val="center"/>
        </w:trPr>
        <w:tc>
          <w:tcPr>
            <w:tcW w:w="4476" w:type="dxa"/>
            <w:vMerge/>
          </w:tcPr>
          <w:p w14:paraId="458D12AF" w14:textId="77777777" w:rsidR="002A18B0" w:rsidRPr="00111EAC" w:rsidRDefault="002A18B0" w:rsidP="00AE6937">
            <w:pPr>
              <w:rPr>
                <w:rFonts w:ascii="Calibri" w:hAnsi="Calibri" w:cs="Calibri"/>
                <w:sz w:val="22"/>
              </w:rPr>
            </w:pPr>
          </w:p>
        </w:tc>
        <w:tc>
          <w:tcPr>
            <w:tcW w:w="6275" w:type="dxa"/>
          </w:tcPr>
          <w:p w14:paraId="5012A9ED" w14:textId="77777777" w:rsidR="002A18B0" w:rsidRPr="00111EAC" w:rsidRDefault="002A18B0" w:rsidP="00AE6937">
            <w:pPr>
              <w:rPr>
                <w:rFonts w:ascii="Calibri" w:hAnsi="Calibri" w:cs="Calibri"/>
                <w:b/>
                <w:sz w:val="22"/>
              </w:rPr>
            </w:pPr>
            <w:r w:rsidRPr="00111EAC">
              <w:rPr>
                <w:rFonts w:ascii="Calibri" w:hAnsi="Calibri" w:cs="Calibri"/>
                <w:b/>
                <w:sz w:val="22"/>
              </w:rPr>
              <w:t xml:space="preserve">Size of the Largest Team Managed (explain): </w:t>
            </w:r>
          </w:p>
          <w:p w14:paraId="770DC794" w14:textId="77777777" w:rsidR="002A18B0" w:rsidRPr="00111EAC" w:rsidRDefault="002A18B0" w:rsidP="00AE6937">
            <w:pPr>
              <w:rPr>
                <w:rFonts w:ascii="Calibri" w:hAnsi="Calibri" w:cs="Calibri"/>
                <w:b/>
                <w:sz w:val="22"/>
              </w:rPr>
            </w:pPr>
            <w:r w:rsidRPr="00111EAC">
              <w:rPr>
                <w:rFonts w:ascii="Calibri" w:hAnsi="Calibri" w:cs="Calibri"/>
                <w:sz w:val="22"/>
              </w:rPr>
              <w:t>Eight; as General Counsel for the Office of the Illinois State Treasurer, I managed a team of 8 professionals (5 attorneys, 1 Chief Procurement Officer, 1 paralegal, and 1 executive assistant).</w:t>
            </w:r>
            <w:r w:rsidRPr="00111EAC">
              <w:rPr>
                <w:rFonts w:ascii="Calibri" w:hAnsi="Calibri" w:cs="Calibri"/>
                <w:b/>
                <w:sz w:val="22"/>
              </w:rPr>
              <w:t xml:space="preserve"> </w:t>
            </w:r>
          </w:p>
        </w:tc>
      </w:tr>
      <w:tr w:rsidR="002A18B0" w:rsidRPr="00111EAC" w14:paraId="55708FF3" w14:textId="77777777" w:rsidTr="00AE6937">
        <w:trPr>
          <w:jc w:val="center"/>
        </w:trPr>
        <w:tc>
          <w:tcPr>
            <w:tcW w:w="4476" w:type="dxa"/>
          </w:tcPr>
          <w:p w14:paraId="4EAB7088" w14:textId="77777777" w:rsidR="002A18B0" w:rsidRDefault="002A18B0" w:rsidP="00AE6937">
            <w:pPr>
              <w:rPr>
                <w:rFonts w:ascii="Calibri" w:hAnsi="Calibri" w:cs="Calibri"/>
                <w:sz w:val="22"/>
              </w:rPr>
            </w:pPr>
            <w:r w:rsidRPr="00111EAC">
              <w:rPr>
                <w:rFonts w:ascii="Calibri" w:hAnsi="Calibri" w:cs="Calibri"/>
                <w:b/>
                <w:sz w:val="22"/>
              </w:rPr>
              <w:t xml:space="preserve">Experience with Public Company Securities Issues: </w:t>
            </w:r>
            <w:r w:rsidRPr="00111EAC">
              <w:rPr>
                <w:rFonts w:ascii="Calibri" w:hAnsi="Calibri" w:cs="Calibri"/>
                <w:sz w:val="22"/>
              </w:rPr>
              <w:t>Yes, as GC of the Illinois State Treasurer's Office (2015-2017), I advised on shareholder resolutions and institutional investor relations.</w:t>
            </w:r>
          </w:p>
          <w:p w14:paraId="2208F6DC" w14:textId="77777777" w:rsidR="002A18B0" w:rsidRDefault="002A18B0" w:rsidP="00AE6937">
            <w:pPr>
              <w:rPr>
                <w:rFonts w:ascii="Calibri" w:hAnsi="Calibri" w:cs="Calibri"/>
                <w:sz w:val="22"/>
              </w:rPr>
            </w:pPr>
          </w:p>
          <w:p w14:paraId="4CF32D83" w14:textId="77777777" w:rsidR="002A18B0" w:rsidRDefault="002A18B0" w:rsidP="00AE6937">
            <w:pPr>
              <w:rPr>
                <w:rFonts w:ascii="Calibri" w:hAnsi="Calibri" w:cs="Calibri"/>
                <w:sz w:val="22"/>
              </w:rPr>
            </w:pPr>
          </w:p>
          <w:p w14:paraId="2825E165" w14:textId="77777777" w:rsidR="002A18B0" w:rsidRPr="00111EAC" w:rsidRDefault="002A18B0" w:rsidP="00AE6937">
            <w:pPr>
              <w:rPr>
                <w:rFonts w:ascii="Calibri" w:hAnsi="Calibri" w:cs="Calibri"/>
                <w:b/>
                <w:sz w:val="22"/>
              </w:rPr>
            </w:pPr>
            <w:r w:rsidRPr="00111EAC">
              <w:rPr>
                <w:rFonts w:ascii="Calibri" w:hAnsi="Calibri" w:cs="Calibri"/>
                <w:b/>
                <w:sz w:val="22"/>
              </w:rPr>
              <w:t>International Experience:</w:t>
            </w:r>
          </w:p>
          <w:p w14:paraId="50449B42" w14:textId="77777777" w:rsidR="002A18B0" w:rsidRPr="00111EAC" w:rsidRDefault="002A18B0" w:rsidP="00AE6937">
            <w:pPr>
              <w:rPr>
                <w:rFonts w:ascii="Calibri" w:hAnsi="Calibri" w:cs="Calibri"/>
                <w:sz w:val="22"/>
              </w:rPr>
            </w:pPr>
            <w:r w:rsidRPr="00111EAC">
              <w:rPr>
                <w:rFonts w:ascii="Calibri" w:hAnsi="Calibri" w:cs="Calibri"/>
                <w:sz w:val="22"/>
              </w:rPr>
              <w:t>Yes, as General Counsel of Camelot Illinois LLC, I negotiated multimillion-dollar subcontractor agreements with suppliers based throughout Europe.</w:t>
            </w:r>
          </w:p>
        </w:tc>
        <w:tc>
          <w:tcPr>
            <w:tcW w:w="6275" w:type="dxa"/>
          </w:tcPr>
          <w:p w14:paraId="73051C53" w14:textId="77777777" w:rsidR="002A18B0" w:rsidRPr="00111EAC" w:rsidRDefault="002A18B0" w:rsidP="00AE6937">
            <w:pPr>
              <w:rPr>
                <w:rFonts w:ascii="Calibri" w:hAnsi="Calibri" w:cs="Calibri"/>
                <w:sz w:val="22"/>
              </w:rPr>
            </w:pPr>
            <w:r w:rsidRPr="00111EAC">
              <w:rPr>
                <w:rFonts w:ascii="Calibri" w:hAnsi="Calibri" w:cs="Calibri"/>
                <w:b/>
                <w:sz w:val="22"/>
              </w:rPr>
              <w:t xml:space="preserve">In which of these critical areas do you have experience -- </w:t>
            </w:r>
            <w:r w:rsidRPr="00111EAC">
              <w:rPr>
                <w:rFonts w:ascii="Calibri" w:hAnsi="Calibri" w:cs="Calibri"/>
                <w:sz w:val="22"/>
              </w:rPr>
              <w:t xml:space="preserve">M&amp;A, Securities, Corporate Governance, Finance, Litigation Management, Compliance, Regulatory and Enterprise Risk Assessment?  Please explain. </w:t>
            </w:r>
          </w:p>
          <w:p w14:paraId="261C84D4" w14:textId="77777777" w:rsidR="002A18B0" w:rsidRPr="00111EAC" w:rsidRDefault="002A18B0" w:rsidP="002A18B0">
            <w:pPr>
              <w:numPr>
                <w:ilvl w:val="0"/>
                <w:numId w:val="4"/>
              </w:numPr>
              <w:rPr>
                <w:rFonts w:ascii="Calibri" w:hAnsi="Calibri" w:cs="Calibri"/>
                <w:sz w:val="22"/>
              </w:rPr>
            </w:pPr>
            <w:r w:rsidRPr="00111EAC">
              <w:rPr>
                <w:rFonts w:ascii="Calibri" w:hAnsi="Calibri" w:cs="Calibri"/>
                <w:sz w:val="22"/>
                <w:u w:val="single"/>
              </w:rPr>
              <w:t>Litigation Management</w:t>
            </w:r>
            <w:r w:rsidRPr="00111EAC">
              <w:rPr>
                <w:rFonts w:ascii="Calibri" w:hAnsi="Calibri" w:cs="Calibri"/>
                <w:sz w:val="22"/>
              </w:rPr>
              <w:t>: 10+ years’ experience overseeing in-house and outside counsel during all phases of litigation.</w:t>
            </w:r>
          </w:p>
          <w:p w14:paraId="2F20896A" w14:textId="77777777" w:rsidR="002A18B0" w:rsidRPr="00111EAC" w:rsidRDefault="002A18B0" w:rsidP="002A18B0">
            <w:pPr>
              <w:numPr>
                <w:ilvl w:val="0"/>
                <w:numId w:val="4"/>
              </w:numPr>
              <w:rPr>
                <w:rFonts w:ascii="Calibri" w:hAnsi="Calibri" w:cs="Calibri"/>
                <w:sz w:val="22"/>
              </w:rPr>
            </w:pPr>
            <w:r w:rsidRPr="00111EAC">
              <w:rPr>
                <w:rFonts w:ascii="Calibri" w:hAnsi="Calibri" w:cs="Calibri"/>
                <w:sz w:val="22"/>
                <w:u w:val="single"/>
              </w:rPr>
              <w:t>Compliance</w:t>
            </w:r>
            <w:r w:rsidRPr="00111EAC">
              <w:rPr>
                <w:rFonts w:ascii="Calibri" w:hAnsi="Calibri" w:cs="Calibri"/>
                <w:sz w:val="22"/>
              </w:rPr>
              <w:t>: 7+ years’ experience developing policies and training employees on ethics, transparency, employment, and procurement laws; currently VP of Compliance.</w:t>
            </w:r>
          </w:p>
          <w:p w14:paraId="0E447D87" w14:textId="77777777" w:rsidR="002A18B0" w:rsidRPr="00111EAC" w:rsidRDefault="002A18B0" w:rsidP="002A18B0">
            <w:pPr>
              <w:numPr>
                <w:ilvl w:val="0"/>
                <w:numId w:val="4"/>
              </w:numPr>
              <w:rPr>
                <w:rFonts w:ascii="Calibri" w:hAnsi="Calibri" w:cs="Calibri"/>
                <w:sz w:val="22"/>
              </w:rPr>
            </w:pPr>
            <w:r w:rsidRPr="00111EAC">
              <w:rPr>
                <w:rFonts w:ascii="Calibri" w:hAnsi="Calibri" w:cs="Calibri"/>
                <w:sz w:val="22"/>
                <w:u w:val="single"/>
              </w:rPr>
              <w:t>Regulatory</w:t>
            </w:r>
            <w:r w:rsidRPr="00111EAC">
              <w:rPr>
                <w:rFonts w:ascii="Calibri" w:hAnsi="Calibri" w:cs="Calibri"/>
                <w:sz w:val="22"/>
              </w:rPr>
              <w:t>: 6+ years’ senior-level state government experience advising internal clients and regulated entities on Illinois administrative rules.</w:t>
            </w:r>
          </w:p>
          <w:p w14:paraId="74906B99" w14:textId="77777777" w:rsidR="002A18B0" w:rsidRPr="00111EAC" w:rsidRDefault="002A18B0" w:rsidP="002A18B0">
            <w:pPr>
              <w:numPr>
                <w:ilvl w:val="0"/>
                <w:numId w:val="4"/>
              </w:numPr>
              <w:rPr>
                <w:rFonts w:ascii="Calibri" w:hAnsi="Calibri" w:cs="Calibri"/>
                <w:sz w:val="22"/>
              </w:rPr>
            </w:pPr>
            <w:r w:rsidRPr="00111EAC">
              <w:rPr>
                <w:rFonts w:ascii="Calibri" w:hAnsi="Calibri" w:cs="Calibri"/>
                <w:sz w:val="22"/>
                <w:u w:val="single"/>
              </w:rPr>
              <w:t>Enterprise Risk Assessment</w:t>
            </w:r>
            <w:r w:rsidRPr="00111EAC">
              <w:rPr>
                <w:rFonts w:ascii="Calibri" w:hAnsi="Calibri" w:cs="Calibri"/>
                <w:sz w:val="22"/>
              </w:rPr>
              <w:t>: Current Chairman of Camelot Illinois LLC’s Audit, Risk &amp; Security group responsible for managing enterprise risks, including maintenance of risk log and implementation of Information Security Management System (ISMS) framework.</w:t>
            </w:r>
          </w:p>
          <w:p w14:paraId="637CB854" w14:textId="77777777" w:rsidR="002A18B0" w:rsidRPr="00111EAC" w:rsidRDefault="002A18B0" w:rsidP="002A18B0">
            <w:pPr>
              <w:numPr>
                <w:ilvl w:val="0"/>
                <w:numId w:val="4"/>
              </w:numPr>
              <w:rPr>
                <w:rFonts w:ascii="Calibri" w:hAnsi="Calibri" w:cs="Calibri"/>
                <w:sz w:val="22"/>
              </w:rPr>
            </w:pPr>
            <w:r w:rsidRPr="00111EAC">
              <w:rPr>
                <w:rFonts w:ascii="Calibri" w:hAnsi="Calibri" w:cs="Calibri"/>
                <w:sz w:val="22"/>
                <w:u w:val="single"/>
              </w:rPr>
              <w:t>Corporate Governance</w:t>
            </w:r>
            <w:r w:rsidRPr="00111EAC">
              <w:rPr>
                <w:rFonts w:ascii="Calibri" w:hAnsi="Calibri" w:cs="Calibri"/>
                <w:sz w:val="22"/>
              </w:rPr>
              <w:t>: Responsible for the company secretarial requirements of Camelot Illinois LLC.</w:t>
            </w:r>
          </w:p>
          <w:p w14:paraId="42B85026" w14:textId="77777777" w:rsidR="002A18B0" w:rsidRPr="00111EAC" w:rsidRDefault="002A18B0" w:rsidP="002A18B0">
            <w:pPr>
              <w:numPr>
                <w:ilvl w:val="0"/>
                <w:numId w:val="4"/>
              </w:numPr>
              <w:rPr>
                <w:rFonts w:ascii="Calibri" w:hAnsi="Calibri" w:cs="Calibri"/>
                <w:sz w:val="22"/>
              </w:rPr>
            </w:pPr>
            <w:r w:rsidRPr="00111EAC">
              <w:rPr>
                <w:rFonts w:ascii="Calibri" w:hAnsi="Calibri" w:cs="Calibri"/>
                <w:sz w:val="22"/>
                <w:u w:val="single"/>
              </w:rPr>
              <w:t>Finance</w:t>
            </w:r>
            <w:r w:rsidRPr="00111EAC">
              <w:rPr>
                <w:rFonts w:ascii="Calibri" w:hAnsi="Calibri" w:cs="Calibri"/>
                <w:sz w:val="22"/>
              </w:rPr>
              <w:t xml:space="preserve">: Assisted in the administration of the State of Illinois’ $222 million venture capital investment portfolio, including development of investment policies. </w:t>
            </w:r>
          </w:p>
          <w:p w14:paraId="33E78F48" w14:textId="77777777" w:rsidR="002A18B0" w:rsidRPr="00111EAC" w:rsidRDefault="002A18B0" w:rsidP="002A18B0">
            <w:pPr>
              <w:numPr>
                <w:ilvl w:val="0"/>
                <w:numId w:val="4"/>
              </w:numPr>
              <w:rPr>
                <w:rFonts w:ascii="Calibri" w:hAnsi="Calibri" w:cs="Calibri"/>
                <w:sz w:val="22"/>
              </w:rPr>
            </w:pPr>
            <w:r w:rsidRPr="00111EAC">
              <w:rPr>
                <w:rFonts w:ascii="Calibri" w:hAnsi="Calibri" w:cs="Calibri"/>
                <w:sz w:val="22"/>
                <w:u w:val="single"/>
              </w:rPr>
              <w:t>M&amp;A</w:t>
            </w:r>
            <w:r w:rsidRPr="00111EAC">
              <w:rPr>
                <w:rFonts w:ascii="Calibri" w:hAnsi="Calibri" w:cs="Calibri"/>
                <w:sz w:val="22"/>
              </w:rPr>
              <w:t>: Management consultant on Bermuda-based insurer’s $3+ billion acquisition of U.S. property/casualty business.</w:t>
            </w:r>
          </w:p>
        </w:tc>
      </w:tr>
      <w:tr w:rsidR="002A18B0" w:rsidRPr="00111EAC" w14:paraId="704071DF" w14:textId="77777777" w:rsidTr="00AE6937">
        <w:trPr>
          <w:jc w:val="center"/>
        </w:trPr>
        <w:tc>
          <w:tcPr>
            <w:tcW w:w="10751" w:type="dxa"/>
            <w:gridSpan w:val="2"/>
          </w:tcPr>
          <w:p w14:paraId="5A4F5277" w14:textId="77777777" w:rsidR="002A18B0" w:rsidRDefault="002A18B0" w:rsidP="00AE6937">
            <w:pPr>
              <w:spacing w:after="60"/>
              <w:rPr>
                <w:rFonts w:ascii="Calibri" w:hAnsi="Calibri" w:cs="Calibri"/>
                <w:sz w:val="22"/>
              </w:rPr>
            </w:pPr>
            <w:r w:rsidRPr="00111EAC">
              <w:rPr>
                <w:rFonts w:ascii="Calibri" w:hAnsi="Calibri" w:cs="Calibri"/>
                <w:b/>
                <w:sz w:val="22"/>
              </w:rPr>
              <w:t>Summary of Experience/Bio: (300 words or less)</w:t>
            </w:r>
            <w:r>
              <w:rPr>
                <w:rFonts w:ascii="Calibri" w:hAnsi="Calibri" w:cs="Calibri"/>
                <w:b/>
                <w:sz w:val="22"/>
              </w:rPr>
              <w:t xml:space="preserve"> </w:t>
            </w:r>
            <w:bookmarkStart w:id="0" w:name="_Hlk3751708"/>
            <w:r w:rsidRPr="00111EAC">
              <w:rPr>
                <w:rFonts w:ascii="Calibri" w:hAnsi="Calibri" w:cs="Calibri"/>
                <w:sz w:val="22"/>
              </w:rPr>
              <w:t xml:space="preserve">Keith E. Horton is the General Counsel and Vice President of Compliance for Camelot Illinois LLC, the private manager of the Illinois Lottery. In this role, he oversees the legal, compliance, procurement, corporate social responsibility, and internal audit functions of the $3 billion (annual revenue) company. </w:t>
            </w:r>
          </w:p>
          <w:p w14:paraId="301B7C5E" w14:textId="77777777" w:rsidR="002A18B0" w:rsidRDefault="002A18B0" w:rsidP="00AE6937">
            <w:pPr>
              <w:spacing w:after="60"/>
              <w:rPr>
                <w:rFonts w:ascii="Calibri" w:hAnsi="Calibri" w:cs="Calibri"/>
                <w:sz w:val="22"/>
              </w:rPr>
            </w:pPr>
            <w:r w:rsidRPr="00111EAC">
              <w:rPr>
                <w:rFonts w:ascii="Calibri" w:hAnsi="Calibri" w:cs="Calibri"/>
                <w:sz w:val="22"/>
              </w:rPr>
              <w:t xml:space="preserve">Prior to joining Camelot Illinois, Mr. Horton was General Counsel &amp; Ethics Officer for the Illinois State Treasurer's Office. As the chief legal officer, he managed the legal and procurement functions of the state government entity responsible for investing and custody of more than $25 </w:t>
            </w:r>
            <w:proofErr w:type="spellStart"/>
            <w:r w:rsidRPr="00111EAC">
              <w:rPr>
                <w:rFonts w:ascii="Calibri" w:hAnsi="Calibri" w:cs="Calibri"/>
                <w:sz w:val="22"/>
              </w:rPr>
              <w:t>billion</w:t>
            </w:r>
            <w:proofErr w:type="spellEnd"/>
            <w:r w:rsidRPr="00111EAC">
              <w:rPr>
                <w:rFonts w:ascii="Calibri" w:hAnsi="Calibri" w:cs="Calibri"/>
                <w:sz w:val="22"/>
              </w:rPr>
              <w:t xml:space="preserve"> of public funds. Mr. Horton also pursued cases to help individuals recover unclaimed property, including a 2016 lawsuit against one of the largest mobile network operators in the United States that resulted in a multimillion-dollar settlement benefitting 32,000 customers. </w:t>
            </w:r>
          </w:p>
          <w:p w14:paraId="297EF386" w14:textId="77777777" w:rsidR="002A18B0" w:rsidRDefault="002A18B0" w:rsidP="00AE6937">
            <w:pPr>
              <w:spacing w:after="60"/>
              <w:rPr>
                <w:rFonts w:ascii="Calibri" w:hAnsi="Calibri" w:cs="Calibri"/>
                <w:sz w:val="22"/>
              </w:rPr>
            </w:pPr>
            <w:r w:rsidRPr="00111EAC">
              <w:rPr>
                <w:rFonts w:ascii="Calibri" w:hAnsi="Calibri" w:cs="Calibri"/>
                <w:sz w:val="22"/>
              </w:rPr>
              <w:t xml:space="preserve">Mr. Horton’s previous public experience includes serving as Deputy General Counsel for the Office of the Governor, where he managed </w:t>
            </w:r>
            <w:r w:rsidRPr="00111EAC">
              <w:rPr>
                <w:rFonts w:ascii="Calibri" w:hAnsi="Calibri" w:cs="Calibri"/>
                <w:sz w:val="22"/>
                <w:lang w:val="en"/>
              </w:rPr>
              <w:t xml:space="preserve">or served as liaison to the chief legal counsels for more than 20 State agencies, boards, and commissions. </w:t>
            </w:r>
            <w:r w:rsidRPr="00111EAC">
              <w:rPr>
                <w:rFonts w:ascii="Calibri" w:hAnsi="Calibri" w:cs="Calibri"/>
                <w:sz w:val="22"/>
              </w:rPr>
              <w:t xml:space="preserve">Before working as in-house counsel, Mr. Horton owned a law firm and was a litigation associate in the Chicago offices of two national law firms. </w:t>
            </w:r>
          </w:p>
          <w:p w14:paraId="06511933" w14:textId="77777777" w:rsidR="002A18B0" w:rsidRPr="00111EAC" w:rsidRDefault="002A18B0" w:rsidP="00AE6937">
            <w:pPr>
              <w:spacing w:after="60"/>
              <w:rPr>
                <w:rFonts w:ascii="Calibri" w:hAnsi="Calibri" w:cs="Calibri"/>
                <w:sz w:val="22"/>
              </w:rPr>
            </w:pPr>
            <w:r w:rsidRPr="00111EAC">
              <w:rPr>
                <w:rFonts w:ascii="Calibri" w:hAnsi="Calibri" w:cs="Calibri"/>
                <w:sz w:val="22"/>
              </w:rPr>
              <w:t xml:space="preserve">Mr. Horton’s work in the legal community has been recognized by numerous organizations and publications, including First Chair (Top General Counsel Award, 2018) and </w:t>
            </w:r>
            <w:r w:rsidRPr="00111EAC">
              <w:rPr>
                <w:rFonts w:ascii="Calibri" w:hAnsi="Calibri" w:cs="Calibri"/>
                <w:i/>
                <w:sz w:val="22"/>
              </w:rPr>
              <w:t xml:space="preserve">Crain’s Chicago Business </w:t>
            </w:r>
            <w:r w:rsidRPr="00111EAC">
              <w:rPr>
                <w:rFonts w:ascii="Calibri" w:hAnsi="Calibri" w:cs="Calibri"/>
                <w:sz w:val="22"/>
              </w:rPr>
              <w:t>(Most Influential Minority Lawyers in Chicago, 2017). He currently resides in Chicago with his wife and son.</w:t>
            </w:r>
            <w:bookmarkEnd w:id="0"/>
          </w:p>
        </w:tc>
      </w:tr>
    </w:tbl>
    <w:p w14:paraId="48919863" w14:textId="6B156C7A" w:rsidR="007912A3" w:rsidRPr="002A18B0" w:rsidRDefault="007912A3" w:rsidP="002A18B0">
      <w:bookmarkStart w:id="1" w:name="_GoBack"/>
      <w:bookmarkEnd w:id="1"/>
    </w:p>
    <w:sectPr w:rsidR="007912A3" w:rsidRPr="002A18B0"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1E222AAE"/>
    <w:multiLevelType w:val="hybridMultilevel"/>
    <w:tmpl w:val="437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5625E"/>
    <w:multiLevelType w:val="hybridMultilevel"/>
    <w:tmpl w:val="10805D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C3A138B"/>
    <w:multiLevelType w:val="hybridMultilevel"/>
    <w:tmpl w:val="E3F487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4C86A58"/>
    <w:multiLevelType w:val="hybridMultilevel"/>
    <w:tmpl w:val="83CC8E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2A18B0"/>
    <w:rsid w:val="003E771F"/>
    <w:rsid w:val="00511CBC"/>
    <w:rsid w:val="00531939"/>
    <w:rsid w:val="00591236"/>
    <w:rsid w:val="007912A3"/>
    <w:rsid w:val="00BB520F"/>
    <w:rsid w:val="00C0530A"/>
    <w:rsid w:val="00C83F6E"/>
    <w:rsid w:val="00CC7DF8"/>
    <w:rsid w:val="00D0314A"/>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h11@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2019-08-14T21:13:00Z</dcterms:created>
  <dcterms:modified xsi:type="dcterms:W3CDTF">2019-08-14T21:13:00Z</dcterms:modified>
</cp:coreProperties>
</file>