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222"/>
        <w:gridCol w:w="6300"/>
      </w:tblGrid>
      <w:tr w:rsidR="00BC4411" w:rsidRPr="007C2DE8" w14:paraId="4E92931E" w14:textId="77777777" w:rsidTr="00AE6937">
        <w:trPr>
          <w:trHeight w:val="516"/>
          <w:jc w:val="center"/>
        </w:trPr>
        <w:tc>
          <w:tcPr>
            <w:tcW w:w="4222" w:type="dxa"/>
            <w:vMerge w:val="restart"/>
          </w:tcPr>
          <w:p w14:paraId="77585148" w14:textId="77777777" w:rsidR="00BC4411" w:rsidRPr="00122967" w:rsidRDefault="00BC4411" w:rsidP="00AE6937">
            <w:pPr>
              <w:pStyle w:val="Body1default"/>
              <w:jc w:val="center"/>
              <w:rPr>
                <w:b/>
                <w:color w:val="FF0000"/>
              </w:rPr>
            </w:pPr>
            <w:r>
              <w:rPr>
                <w:b/>
                <w:noProof/>
                <w:color w:val="FF0000"/>
              </w:rPr>
              <w:drawing>
                <wp:inline distT="0" distB="0" distL="0" distR="0" wp14:anchorId="42B381CE" wp14:editId="7B879B5E">
                  <wp:extent cx="1746250" cy="23901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 Tuckett Head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8670" cy="2448201"/>
                          </a:xfrm>
                          <a:prstGeom prst="rect">
                            <a:avLst/>
                          </a:prstGeom>
                        </pic:spPr>
                      </pic:pic>
                    </a:graphicData>
                  </a:graphic>
                </wp:inline>
              </w:drawing>
            </w:r>
          </w:p>
        </w:tc>
        <w:tc>
          <w:tcPr>
            <w:tcW w:w="6300" w:type="dxa"/>
          </w:tcPr>
          <w:p w14:paraId="12332156" w14:textId="77777777" w:rsidR="00BC4411" w:rsidRPr="007C2DE8" w:rsidRDefault="00BC4411"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Name:</w:t>
            </w:r>
            <w:r>
              <w:rPr>
                <w:rFonts w:ascii="Calibri" w:eastAsia="Calibri" w:hAnsi="Calibri"/>
                <w:b/>
                <w:color w:val="000000"/>
              </w:rPr>
              <w:t xml:space="preserve"> </w:t>
            </w:r>
            <w:r w:rsidRPr="005D31F0">
              <w:rPr>
                <w:rFonts w:ascii="Calibri" w:eastAsia="Calibri" w:hAnsi="Calibri"/>
                <w:color w:val="000000"/>
              </w:rPr>
              <w:t>Ernest A. Tuckett</w:t>
            </w:r>
          </w:p>
        </w:tc>
      </w:tr>
      <w:tr w:rsidR="00BC4411" w:rsidRPr="007C2DE8" w14:paraId="28B75C93" w14:textId="77777777" w:rsidTr="00AE6937">
        <w:trPr>
          <w:trHeight w:val="444"/>
          <w:jc w:val="center"/>
        </w:trPr>
        <w:tc>
          <w:tcPr>
            <w:tcW w:w="4222" w:type="dxa"/>
            <w:vMerge/>
          </w:tcPr>
          <w:p w14:paraId="6822CC8C" w14:textId="77777777" w:rsidR="00BC4411" w:rsidRPr="007C2DE8" w:rsidRDefault="00BC4411" w:rsidP="00AE6937">
            <w:pPr>
              <w:pStyle w:val="Body1default"/>
              <w:rPr>
                <w:noProof/>
              </w:rPr>
            </w:pPr>
          </w:p>
        </w:tc>
        <w:tc>
          <w:tcPr>
            <w:tcW w:w="6300" w:type="dxa"/>
          </w:tcPr>
          <w:p w14:paraId="1A0E1138" w14:textId="77777777" w:rsidR="00BC4411" w:rsidRPr="00A10491" w:rsidRDefault="00BC4411" w:rsidP="00AE6937">
            <w:pPr>
              <w:spacing w:after="120" w:line="206" w:lineRule="exact"/>
              <w:ind w:left="72"/>
              <w:textAlignment w:val="baseline"/>
              <w:rPr>
                <w:rFonts w:ascii="Calibri" w:eastAsia="Calibri" w:hAnsi="Calibri"/>
                <w:color w:val="000000"/>
              </w:rPr>
            </w:pPr>
            <w:r w:rsidRPr="007C2DE8">
              <w:rPr>
                <w:rFonts w:ascii="Calibri" w:eastAsia="Calibri" w:hAnsi="Calibri"/>
                <w:b/>
                <w:color w:val="000000"/>
              </w:rPr>
              <w:t>Company Name:</w:t>
            </w:r>
            <w:r>
              <w:rPr>
                <w:rFonts w:ascii="Calibri" w:eastAsia="Calibri" w:hAnsi="Calibri"/>
                <w:b/>
                <w:color w:val="000000"/>
              </w:rPr>
              <w:t xml:space="preserve"> </w:t>
            </w:r>
            <w:r w:rsidRPr="00A10491">
              <w:rPr>
                <w:rFonts w:ascii="Calibri" w:eastAsia="Calibri" w:hAnsi="Calibri"/>
                <w:color w:val="000000"/>
              </w:rPr>
              <w:t>AkzoNobel</w:t>
            </w:r>
          </w:p>
        </w:tc>
      </w:tr>
      <w:tr w:rsidR="00BC4411" w:rsidRPr="007C2DE8" w14:paraId="030EAC1E" w14:textId="77777777" w:rsidTr="00AE6937">
        <w:trPr>
          <w:trHeight w:val="444"/>
          <w:jc w:val="center"/>
        </w:trPr>
        <w:tc>
          <w:tcPr>
            <w:tcW w:w="4222" w:type="dxa"/>
            <w:vMerge/>
          </w:tcPr>
          <w:p w14:paraId="1D6734F8" w14:textId="77777777" w:rsidR="00BC4411" w:rsidRPr="007C2DE8" w:rsidRDefault="00BC4411" w:rsidP="00AE6937">
            <w:pPr>
              <w:pStyle w:val="Body1default"/>
              <w:rPr>
                <w:noProof/>
              </w:rPr>
            </w:pPr>
          </w:p>
        </w:tc>
        <w:tc>
          <w:tcPr>
            <w:tcW w:w="6300" w:type="dxa"/>
          </w:tcPr>
          <w:p w14:paraId="1B67BF19" w14:textId="77777777" w:rsidR="00BC4411" w:rsidRDefault="00BC4411"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Current or Most Recent Role:</w:t>
            </w:r>
          </w:p>
          <w:p w14:paraId="761AF3FA" w14:textId="77777777" w:rsidR="00BC4411" w:rsidRPr="00DE04DF" w:rsidRDefault="00BC4411" w:rsidP="00AE6937">
            <w:pPr>
              <w:spacing w:after="120" w:line="206" w:lineRule="exact"/>
              <w:ind w:left="72"/>
              <w:textAlignment w:val="baseline"/>
              <w:rPr>
                <w:rFonts w:ascii="Calibri" w:eastAsia="Calibri" w:hAnsi="Calibri"/>
                <w:color w:val="000000"/>
              </w:rPr>
            </w:pPr>
            <w:r w:rsidRPr="00DE04DF">
              <w:rPr>
                <w:rFonts w:ascii="Calibri" w:eastAsia="Calibri" w:hAnsi="Calibri"/>
                <w:color w:val="000000"/>
              </w:rPr>
              <w:t>General Counsel Americas (former)</w:t>
            </w:r>
          </w:p>
        </w:tc>
      </w:tr>
      <w:tr w:rsidR="00BC4411" w:rsidRPr="007C2DE8" w14:paraId="3C9ED842" w14:textId="77777777" w:rsidTr="00AE6937">
        <w:trPr>
          <w:trHeight w:val="859"/>
          <w:jc w:val="center"/>
        </w:trPr>
        <w:tc>
          <w:tcPr>
            <w:tcW w:w="4222" w:type="dxa"/>
            <w:vMerge/>
          </w:tcPr>
          <w:p w14:paraId="64EDBCC2" w14:textId="77777777" w:rsidR="00BC4411" w:rsidRPr="007C2DE8" w:rsidRDefault="00BC4411" w:rsidP="00AE6937">
            <w:pPr>
              <w:pStyle w:val="Body1default"/>
              <w:rPr>
                <w:noProof/>
              </w:rPr>
            </w:pPr>
          </w:p>
        </w:tc>
        <w:tc>
          <w:tcPr>
            <w:tcW w:w="6300" w:type="dxa"/>
          </w:tcPr>
          <w:p w14:paraId="0F6F51B9" w14:textId="77777777" w:rsidR="00BC4411" w:rsidRPr="007C2DE8" w:rsidRDefault="00BC4411"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 xml:space="preserve">Are You The Top Legal Officer – GC/CLO? </w:t>
            </w:r>
            <w:r>
              <w:rPr>
                <w:rFonts w:ascii="Calibri" w:eastAsia="Calibri" w:hAnsi="Calibri"/>
                <w:b/>
                <w:color w:val="000000"/>
              </w:rPr>
              <w:t xml:space="preserve"> </w:t>
            </w:r>
            <w:r w:rsidRPr="005D31F0">
              <w:rPr>
                <w:rFonts w:ascii="Calibri" w:eastAsia="Calibri" w:hAnsi="Calibri"/>
                <w:color w:val="000000"/>
              </w:rPr>
              <w:t>No</w:t>
            </w:r>
          </w:p>
        </w:tc>
      </w:tr>
      <w:tr w:rsidR="00BC4411" w:rsidRPr="007C2DE8" w14:paraId="7F09738E" w14:textId="77777777" w:rsidTr="00AE6937">
        <w:trPr>
          <w:trHeight w:val="984"/>
          <w:jc w:val="center"/>
        </w:trPr>
        <w:tc>
          <w:tcPr>
            <w:tcW w:w="4222" w:type="dxa"/>
            <w:vMerge/>
          </w:tcPr>
          <w:p w14:paraId="34DB42B4" w14:textId="77777777" w:rsidR="00BC4411" w:rsidRPr="007C2DE8" w:rsidRDefault="00BC4411" w:rsidP="00AE6937">
            <w:pPr>
              <w:pStyle w:val="Body1default"/>
              <w:rPr>
                <w:noProof/>
              </w:rPr>
            </w:pPr>
          </w:p>
        </w:tc>
        <w:tc>
          <w:tcPr>
            <w:tcW w:w="6300" w:type="dxa"/>
          </w:tcPr>
          <w:p w14:paraId="5A9ACE5A" w14:textId="77777777" w:rsidR="00BC4411" w:rsidRDefault="00BC4411" w:rsidP="00AE6937">
            <w:pPr>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To whom do you report (Title):</w:t>
            </w:r>
          </w:p>
          <w:p w14:paraId="7FEB4029" w14:textId="77777777" w:rsidR="00BC4411" w:rsidRPr="00DE04DF" w:rsidRDefault="00BC4411" w:rsidP="00AE6937">
            <w:pPr>
              <w:spacing w:after="120" w:line="206" w:lineRule="exact"/>
              <w:ind w:left="72"/>
              <w:textAlignment w:val="baseline"/>
              <w:rPr>
                <w:rFonts w:ascii="Calibri" w:eastAsia="Calibri" w:hAnsi="Calibri"/>
                <w:color w:val="000000"/>
              </w:rPr>
            </w:pPr>
            <w:r w:rsidRPr="00DE04DF">
              <w:rPr>
                <w:rFonts w:ascii="Calibri" w:eastAsia="Calibri" w:hAnsi="Calibri"/>
                <w:color w:val="000000"/>
              </w:rPr>
              <w:t>Global Legal Director</w:t>
            </w:r>
          </w:p>
        </w:tc>
      </w:tr>
      <w:tr w:rsidR="00BC4411" w:rsidRPr="007C2DE8" w14:paraId="13D5AF38" w14:textId="77777777" w:rsidTr="00AE6937">
        <w:trPr>
          <w:jc w:val="center"/>
        </w:trPr>
        <w:tc>
          <w:tcPr>
            <w:tcW w:w="4222" w:type="dxa"/>
          </w:tcPr>
          <w:p w14:paraId="28A308CC" w14:textId="77777777" w:rsidR="00BC4411" w:rsidRPr="00107281" w:rsidRDefault="00BC4411" w:rsidP="00AE6937">
            <w:pPr>
              <w:pStyle w:val="Body1default"/>
              <w:rPr>
                <w:rFonts w:ascii="Calibri" w:eastAsia="Calibri" w:hAnsi="Calibri"/>
                <w:b/>
                <w:color w:val="000000"/>
              </w:rPr>
            </w:pPr>
            <w:r w:rsidRPr="007C2DE8">
              <w:rPr>
                <w:rFonts w:ascii="Calibri" w:eastAsia="Calibri" w:hAnsi="Calibri"/>
                <w:b/>
                <w:color w:val="000000"/>
              </w:rPr>
              <w:t>Education:</w:t>
            </w:r>
            <w:r>
              <w:rPr>
                <w:rFonts w:ascii="Calibri" w:eastAsia="Calibri" w:hAnsi="Calibri"/>
                <w:b/>
                <w:color w:val="000000"/>
              </w:rPr>
              <w:br/>
            </w:r>
            <w:r w:rsidRPr="00DE04DF">
              <w:rPr>
                <w:rFonts w:ascii="Calibri" w:eastAsia="Calibri" w:hAnsi="Calibri"/>
                <w:color w:val="000000"/>
              </w:rPr>
              <w:t>Georgetown University Law School</w:t>
            </w:r>
            <w:r w:rsidRPr="00DE04DF">
              <w:rPr>
                <w:rFonts w:ascii="Calibri" w:eastAsia="Calibri" w:hAnsi="Calibri"/>
                <w:color w:val="000000"/>
              </w:rPr>
              <w:br/>
              <w:t>Georgetown University, BA Govt</w:t>
            </w:r>
          </w:p>
        </w:tc>
        <w:tc>
          <w:tcPr>
            <w:tcW w:w="6300" w:type="dxa"/>
          </w:tcPr>
          <w:p w14:paraId="1195377B" w14:textId="77777777" w:rsidR="00BC4411" w:rsidRDefault="00BC4411" w:rsidP="00AE6937">
            <w:pPr>
              <w:pStyle w:val="Body1default"/>
              <w:rPr>
                <w:rFonts w:ascii="Calibri" w:eastAsia="Calibri" w:hAnsi="Calibri"/>
                <w:b/>
                <w:color w:val="000000"/>
              </w:rPr>
            </w:pPr>
            <w:r w:rsidRPr="007C2DE8">
              <w:rPr>
                <w:rFonts w:ascii="Calibri" w:eastAsia="Calibri" w:hAnsi="Calibri"/>
                <w:b/>
                <w:color w:val="000000"/>
              </w:rPr>
              <w:t>Company Revenue and Market Cap:</w:t>
            </w:r>
          </w:p>
          <w:p w14:paraId="247E1418" w14:textId="77777777" w:rsidR="00BC4411" w:rsidRPr="00DE04DF" w:rsidRDefault="00BC4411" w:rsidP="00AE6937">
            <w:pPr>
              <w:pStyle w:val="Body1default"/>
              <w:rPr>
                <w:rFonts w:ascii="Cambria" w:hAnsi="Cambria"/>
              </w:rPr>
            </w:pPr>
            <w:r w:rsidRPr="00DE04DF">
              <w:rPr>
                <w:rFonts w:ascii="Calibri" w:eastAsia="Calibri" w:hAnsi="Calibri"/>
                <w:color w:val="000000"/>
              </w:rPr>
              <w:t>Revenue - $20 Billion</w:t>
            </w:r>
          </w:p>
        </w:tc>
      </w:tr>
      <w:tr w:rsidR="00BC4411" w:rsidRPr="007C2DE8" w14:paraId="189FD086" w14:textId="77777777" w:rsidTr="00AE6937">
        <w:trPr>
          <w:trHeight w:val="498"/>
          <w:jc w:val="center"/>
        </w:trPr>
        <w:tc>
          <w:tcPr>
            <w:tcW w:w="4222" w:type="dxa"/>
          </w:tcPr>
          <w:p w14:paraId="07AFAA4C" w14:textId="77777777" w:rsidR="00BC4411" w:rsidRPr="007C2DE8" w:rsidRDefault="00BC4411" w:rsidP="00AE6937">
            <w:pPr>
              <w:spacing w:before="61" w:after="539" w:line="206" w:lineRule="exact"/>
              <w:textAlignment w:val="baseline"/>
              <w:rPr>
                <w:rFonts w:ascii="Calibri" w:eastAsia="Calibri" w:hAnsi="Calibri"/>
                <w:b/>
                <w:color w:val="000000"/>
              </w:rPr>
            </w:pPr>
            <w:r w:rsidRPr="007C2DE8">
              <w:rPr>
                <w:rFonts w:ascii="Calibri" w:eastAsia="Calibri" w:hAnsi="Calibri"/>
                <w:b/>
                <w:color w:val="000000"/>
              </w:rPr>
              <w:t>Law School Graduation Date:</w:t>
            </w:r>
            <w:r>
              <w:rPr>
                <w:rFonts w:ascii="Calibri" w:eastAsia="Calibri" w:hAnsi="Calibri"/>
                <w:b/>
                <w:color w:val="000000"/>
              </w:rPr>
              <w:t xml:space="preserve"> </w:t>
            </w:r>
            <w:r w:rsidRPr="00CD653C">
              <w:rPr>
                <w:rFonts w:ascii="Calibri" w:eastAsia="Calibri" w:hAnsi="Calibri"/>
                <w:color w:val="000000"/>
              </w:rPr>
              <w:t>1995</w:t>
            </w:r>
          </w:p>
        </w:tc>
        <w:tc>
          <w:tcPr>
            <w:tcW w:w="6300" w:type="dxa"/>
          </w:tcPr>
          <w:p w14:paraId="7924ECDD" w14:textId="77777777" w:rsidR="00BC4411" w:rsidRPr="007C2DE8" w:rsidRDefault="00BC4411" w:rsidP="00AE6937">
            <w:pPr>
              <w:tabs>
                <w:tab w:val="left" w:pos="4176"/>
              </w:tabs>
              <w:spacing w:after="120" w:line="207" w:lineRule="exact"/>
              <w:ind w:left="72"/>
              <w:textAlignment w:val="baseline"/>
              <w:rPr>
                <w:rFonts w:ascii="Calibri" w:eastAsia="Calibri" w:hAnsi="Calibri"/>
                <w:b/>
                <w:color w:val="000000"/>
              </w:rPr>
            </w:pPr>
            <w:r w:rsidRPr="007C2DE8">
              <w:rPr>
                <w:rFonts w:ascii="Calibri" w:eastAsia="Calibri" w:hAnsi="Calibri"/>
                <w:b/>
                <w:color w:val="000000"/>
              </w:rPr>
              <w:t>Public?</w:t>
            </w:r>
            <w:r>
              <w:rPr>
                <w:rFonts w:ascii="Calibri" w:eastAsia="Calibri" w:hAnsi="Calibri"/>
                <w:b/>
                <w:color w:val="000000"/>
              </w:rPr>
              <w:t xml:space="preserve">  </w:t>
            </w:r>
            <w:r>
              <w:rPr>
                <w:rFonts w:ascii="Calibri" w:eastAsia="Calibri" w:hAnsi="Calibri"/>
                <w:color w:val="000000"/>
              </w:rPr>
              <w:t>Yes</w:t>
            </w:r>
          </w:p>
        </w:tc>
      </w:tr>
      <w:tr w:rsidR="00BC4411" w:rsidRPr="007C2DE8" w14:paraId="49F8AFBA" w14:textId="77777777" w:rsidTr="00AE6937">
        <w:trPr>
          <w:jc w:val="center"/>
        </w:trPr>
        <w:tc>
          <w:tcPr>
            <w:tcW w:w="4222" w:type="dxa"/>
          </w:tcPr>
          <w:p w14:paraId="460F706F" w14:textId="77777777" w:rsidR="00BC4411" w:rsidRPr="007C2DE8" w:rsidRDefault="00BC4411" w:rsidP="00AE6937">
            <w:pPr>
              <w:spacing w:before="61" w:line="208" w:lineRule="exact"/>
              <w:textAlignment w:val="baseline"/>
              <w:rPr>
                <w:rFonts w:ascii="Calibri" w:eastAsia="Calibri" w:hAnsi="Calibri"/>
                <w:b/>
                <w:color w:val="000000"/>
              </w:rPr>
            </w:pPr>
            <w:r w:rsidRPr="007C2DE8">
              <w:rPr>
                <w:rFonts w:ascii="Calibri" w:eastAsia="Calibri" w:hAnsi="Calibri"/>
                <w:b/>
                <w:color w:val="000000"/>
              </w:rPr>
              <w:t xml:space="preserve">GC Sponsors: </w:t>
            </w:r>
          </w:p>
          <w:p w14:paraId="59591E4D" w14:textId="77777777" w:rsidR="00BC4411" w:rsidRDefault="00BC4411" w:rsidP="00AE6937">
            <w:pPr>
              <w:spacing w:before="61" w:line="208" w:lineRule="exact"/>
              <w:textAlignment w:val="baseline"/>
              <w:rPr>
                <w:rFonts w:ascii="Calibri" w:eastAsia="Calibri" w:hAnsi="Calibri"/>
                <w:b/>
                <w:color w:val="000000"/>
                <w:spacing w:val="-1"/>
              </w:rPr>
            </w:pPr>
            <w:r w:rsidRPr="007C2DE8">
              <w:rPr>
                <w:rFonts w:ascii="Calibri" w:eastAsia="Calibri" w:hAnsi="Calibri"/>
                <w:b/>
                <w:color w:val="000000"/>
                <w:spacing w:val="-1"/>
              </w:rPr>
              <w:t>(GCs</w:t>
            </w:r>
            <w:r>
              <w:rPr>
                <w:rFonts w:ascii="Calibri" w:eastAsia="Calibri" w:hAnsi="Calibri"/>
                <w:b/>
                <w:color w:val="000000"/>
                <w:spacing w:val="-1"/>
              </w:rPr>
              <w:t xml:space="preserve"> or</w:t>
            </w:r>
            <w:r w:rsidRPr="007C2DE8">
              <w:rPr>
                <w:rFonts w:ascii="Calibri" w:eastAsia="Calibri" w:hAnsi="Calibri"/>
                <w:b/>
                <w:color w:val="000000"/>
                <w:spacing w:val="-1"/>
              </w:rPr>
              <w:t xml:space="preserve"> former GCs</w:t>
            </w:r>
            <w:r>
              <w:rPr>
                <w:rFonts w:ascii="Calibri" w:eastAsia="Calibri" w:hAnsi="Calibri"/>
                <w:b/>
                <w:color w:val="000000"/>
                <w:spacing w:val="-1"/>
              </w:rPr>
              <w:t xml:space="preserve"> who</w:t>
            </w:r>
            <w:r w:rsidRPr="007C2DE8">
              <w:rPr>
                <w:rFonts w:ascii="Calibri" w:eastAsia="Calibri" w:hAnsi="Calibri"/>
                <w:b/>
                <w:color w:val="000000"/>
                <w:spacing w:val="-1"/>
              </w:rPr>
              <w:t xml:space="preserve"> recommend</w:t>
            </w:r>
            <w:r>
              <w:rPr>
                <w:rFonts w:ascii="Calibri" w:eastAsia="Calibri" w:hAnsi="Calibri"/>
                <w:b/>
                <w:color w:val="000000"/>
                <w:spacing w:val="-1"/>
              </w:rPr>
              <w:t>s</w:t>
            </w:r>
            <w:r w:rsidRPr="007C2DE8">
              <w:rPr>
                <w:rFonts w:ascii="Calibri" w:eastAsia="Calibri" w:hAnsi="Calibri"/>
                <w:b/>
                <w:color w:val="000000"/>
                <w:spacing w:val="-1"/>
              </w:rPr>
              <w:t xml:space="preserve"> you as a Ready Now Fortune 1000 GC)</w:t>
            </w:r>
          </w:p>
          <w:p w14:paraId="4AEC50DB" w14:textId="77777777" w:rsidR="00BC4411" w:rsidRDefault="00BC4411" w:rsidP="00AE6937">
            <w:pPr>
              <w:spacing w:before="61" w:line="208" w:lineRule="exact"/>
              <w:textAlignment w:val="baseline"/>
              <w:rPr>
                <w:rFonts w:ascii="Calibri" w:eastAsia="Calibri" w:hAnsi="Calibri"/>
                <w:b/>
                <w:color w:val="000000"/>
                <w:spacing w:val="-1"/>
              </w:rPr>
            </w:pPr>
          </w:p>
          <w:p w14:paraId="66E6B613" w14:textId="77777777" w:rsidR="00BC4411" w:rsidRPr="00CD653C" w:rsidRDefault="00BC4411" w:rsidP="00AE6937">
            <w:pPr>
              <w:spacing w:before="61" w:line="208" w:lineRule="exact"/>
              <w:textAlignment w:val="baseline"/>
              <w:rPr>
                <w:rFonts w:ascii="Calibri" w:eastAsia="Calibri" w:hAnsi="Calibri"/>
                <w:color w:val="000000"/>
                <w:spacing w:val="-1"/>
              </w:rPr>
            </w:pPr>
            <w:r w:rsidRPr="00CD653C">
              <w:rPr>
                <w:rFonts w:ascii="Calibri" w:eastAsia="Calibri" w:hAnsi="Calibri"/>
                <w:color w:val="000000"/>
                <w:spacing w:val="-1"/>
              </w:rPr>
              <w:t>Stacey Mobley, former GC, DuPont</w:t>
            </w:r>
          </w:p>
          <w:p w14:paraId="3BE3F2E9" w14:textId="77777777" w:rsidR="00BC4411" w:rsidRPr="00CD653C" w:rsidRDefault="00BC4411" w:rsidP="00AE6937">
            <w:pPr>
              <w:spacing w:before="61" w:line="208" w:lineRule="exact"/>
              <w:textAlignment w:val="baseline"/>
              <w:rPr>
                <w:rFonts w:ascii="Calibri" w:eastAsia="Calibri" w:hAnsi="Calibri"/>
                <w:color w:val="000000"/>
                <w:spacing w:val="-1"/>
              </w:rPr>
            </w:pPr>
            <w:r w:rsidRPr="00CD653C">
              <w:rPr>
                <w:rFonts w:ascii="Calibri" w:eastAsia="Calibri" w:hAnsi="Calibri"/>
                <w:color w:val="000000"/>
                <w:spacing w:val="-1"/>
              </w:rPr>
              <w:t>Verona Dorch, GC, Peabody Energy</w:t>
            </w:r>
          </w:p>
          <w:p w14:paraId="32EA9FB9" w14:textId="77777777" w:rsidR="00BC4411" w:rsidRPr="00CD653C" w:rsidRDefault="00BC4411" w:rsidP="00AE6937">
            <w:pPr>
              <w:spacing w:before="61" w:line="208" w:lineRule="exact"/>
              <w:textAlignment w:val="baseline"/>
              <w:rPr>
                <w:rFonts w:ascii="Calibri" w:eastAsia="Calibri" w:hAnsi="Calibri"/>
                <w:color w:val="000000"/>
                <w:spacing w:val="-1"/>
              </w:rPr>
            </w:pPr>
            <w:r w:rsidRPr="00CD653C">
              <w:rPr>
                <w:rFonts w:ascii="Calibri" w:eastAsia="Calibri" w:hAnsi="Calibri"/>
                <w:color w:val="000000"/>
                <w:spacing w:val="-1"/>
              </w:rPr>
              <w:t>Marianne Niles, former GC Washington Wizards &amp; Capitals</w:t>
            </w:r>
          </w:p>
          <w:p w14:paraId="6DFE5632" w14:textId="77777777" w:rsidR="00BC4411" w:rsidRPr="00A10491" w:rsidRDefault="00BC4411" w:rsidP="00AE6937">
            <w:pPr>
              <w:spacing w:before="61" w:line="208" w:lineRule="exact"/>
              <w:textAlignment w:val="baseline"/>
              <w:rPr>
                <w:rFonts w:ascii="Calibri" w:eastAsia="Calibri" w:hAnsi="Calibri"/>
                <w:b/>
                <w:color w:val="000000"/>
                <w:spacing w:val="-1"/>
              </w:rPr>
            </w:pPr>
            <w:r w:rsidRPr="00CD653C">
              <w:rPr>
                <w:rFonts w:ascii="Calibri" w:eastAsia="Calibri" w:hAnsi="Calibri"/>
                <w:color w:val="000000"/>
                <w:spacing w:val="-1"/>
              </w:rPr>
              <w:t>Sharon Barner, GC, Cummins</w:t>
            </w:r>
          </w:p>
        </w:tc>
        <w:tc>
          <w:tcPr>
            <w:tcW w:w="6300" w:type="dxa"/>
          </w:tcPr>
          <w:p w14:paraId="513D9BC6" w14:textId="77777777" w:rsidR="00BC4411" w:rsidRDefault="00BC4411" w:rsidP="00AE6937">
            <w:pPr>
              <w:spacing w:after="120" w:line="207" w:lineRule="exact"/>
              <w:ind w:left="72"/>
              <w:textAlignment w:val="baseline"/>
              <w:rPr>
                <w:rFonts w:ascii="Calibri" w:eastAsia="Calibri" w:hAnsi="Calibri"/>
                <w:b/>
                <w:color w:val="000000"/>
                <w:spacing w:val="-1"/>
              </w:rPr>
            </w:pPr>
            <w:r w:rsidRPr="007C2DE8">
              <w:rPr>
                <w:rFonts w:ascii="Calibri" w:eastAsia="Calibri" w:hAnsi="Calibri"/>
                <w:b/>
                <w:color w:val="000000"/>
                <w:spacing w:val="-1"/>
              </w:rPr>
              <w:t>Primary Area(s) of Practice/Experience (explain):</w:t>
            </w:r>
          </w:p>
          <w:p w14:paraId="438DCC14" w14:textId="77777777" w:rsidR="00BC4411" w:rsidRPr="00CD653C" w:rsidRDefault="00BC4411" w:rsidP="00AE6937">
            <w:pPr>
              <w:spacing w:after="120" w:line="207" w:lineRule="exact"/>
              <w:ind w:left="72"/>
              <w:textAlignment w:val="baseline"/>
              <w:rPr>
                <w:rFonts w:ascii="Calibri" w:eastAsia="Calibri" w:hAnsi="Calibri"/>
                <w:color w:val="000000"/>
                <w:spacing w:val="-1"/>
              </w:rPr>
            </w:pPr>
            <w:r w:rsidRPr="00CD653C">
              <w:rPr>
                <w:rFonts w:ascii="Calibri" w:eastAsia="Calibri" w:hAnsi="Calibri"/>
                <w:color w:val="000000"/>
                <w:spacing w:val="-1"/>
              </w:rPr>
              <w:t>Commercial Transactional – 2010-pres.</w:t>
            </w:r>
          </w:p>
          <w:p w14:paraId="31DAEA3E" w14:textId="77777777" w:rsidR="00BC4411" w:rsidRPr="00CD653C" w:rsidRDefault="00BC4411" w:rsidP="00AE6937">
            <w:pPr>
              <w:spacing w:after="120" w:line="207" w:lineRule="exact"/>
              <w:ind w:left="72"/>
              <w:textAlignment w:val="baseline"/>
              <w:rPr>
                <w:rFonts w:ascii="Calibri" w:eastAsia="Calibri" w:hAnsi="Calibri"/>
                <w:color w:val="000000"/>
                <w:spacing w:val="-1"/>
              </w:rPr>
            </w:pPr>
            <w:r w:rsidRPr="00CD653C">
              <w:rPr>
                <w:rFonts w:ascii="Calibri" w:eastAsia="Calibri" w:hAnsi="Calibri"/>
                <w:color w:val="000000"/>
                <w:spacing w:val="-1"/>
              </w:rPr>
              <w:t>Litigation – 10 years at the law firm; in-house litigation management for 14 years</w:t>
            </w:r>
          </w:p>
          <w:p w14:paraId="3659113C" w14:textId="77777777" w:rsidR="00BC4411" w:rsidRPr="00CD653C" w:rsidRDefault="00BC4411" w:rsidP="00AE6937">
            <w:pPr>
              <w:spacing w:after="120" w:line="207" w:lineRule="exact"/>
              <w:ind w:left="72"/>
              <w:textAlignment w:val="baseline"/>
              <w:rPr>
                <w:rFonts w:ascii="Calibri" w:eastAsia="Calibri" w:hAnsi="Calibri"/>
                <w:color w:val="000000"/>
                <w:spacing w:val="-1"/>
              </w:rPr>
            </w:pPr>
            <w:r w:rsidRPr="00CD653C">
              <w:rPr>
                <w:rFonts w:ascii="Calibri" w:eastAsia="Calibri" w:hAnsi="Calibri"/>
                <w:color w:val="000000"/>
                <w:spacing w:val="-1"/>
              </w:rPr>
              <w:t xml:space="preserve">Labor &amp; Employment – 35% of my time at the firm, in-house L&amp;E counsel from 2006-2010 </w:t>
            </w:r>
          </w:p>
          <w:p w14:paraId="11F6F3EE" w14:textId="77777777" w:rsidR="00BC4411" w:rsidRPr="007C2DE8" w:rsidRDefault="00BC4411" w:rsidP="00AE6937">
            <w:pPr>
              <w:spacing w:after="120" w:line="207" w:lineRule="exact"/>
              <w:ind w:left="72"/>
              <w:textAlignment w:val="baseline"/>
              <w:rPr>
                <w:rFonts w:ascii="Calibri" w:eastAsia="Calibri" w:hAnsi="Calibri"/>
                <w:b/>
                <w:color w:val="000000"/>
                <w:spacing w:val="-1"/>
              </w:rPr>
            </w:pPr>
            <w:r w:rsidRPr="00CD653C">
              <w:rPr>
                <w:rFonts w:ascii="Calibri" w:eastAsia="Calibri" w:hAnsi="Calibri"/>
                <w:color w:val="000000"/>
                <w:spacing w:val="-1"/>
              </w:rPr>
              <w:t>Compliance – Chief Compliance Officer for the Americas; counsel to Ethics &amp; Com</w:t>
            </w:r>
            <w:r>
              <w:rPr>
                <w:rFonts w:ascii="Calibri" w:eastAsia="Calibri" w:hAnsi="Calibri"/>
                <w:color w:val="000000"/>
                <w:spacing w:val="-1"/>
              </w:rPr>
              <w:t>pliance for 14 years</w:t>
            </w:r>
          </w:p>
        </w:tc>
      </w:tr>
      <w:tr w:rsidR="00BC4411" w:rsidRPr="007C2DE8" w14:paraId="470D0A05" w14:textId="77777777" w:rsidTr="00AE6937">
        <w:trPr>
          <w:jc w:val="center"/>
        </w:trPr>
        <w:tc>
          <w:tcPr>
            <w:tcW w:w="4222" w:type="dxa"/>
          </w:tcPr>
          <w:p w14:paraId="647A4A3C" w14:textId="77777777" w:rsidR="00BC4411" w:rsidRDefault="00BC4411" w:rsidP="00AE6937">
            <w:pPr>
              <w:spacing w:before="52" w:line="206" w:lineRule="exact"/>
              <w:textAlignment w:val="baseline"/>
              <w:rPr>
                <w:rFonts w:ascii="Calibri" w:eastAsia="Calibri" w:hAnsi="Calibri"/>
                <w:b/>
                <w:color w:val="000000"/>
                <w:spacing w:val="-1"/>
              </w:rPr>
            </w:pPr>
            <w:r w:rsidRPr="007C2DE8">
              <w:rPr>
                <w:rFonts w:ascii="Calibri" w:eastAsia="Calibri" w:hAnsi="Calibri"/>
                <w:b/>
                <w:color w:val="000000"/>
                <w:spacing w:val="-1"/>
              </w:rPr>
              <w:t>Any Geographical Preferences or Restrictions?</w:t>
            </w:r>
          </w:p>
          <w:p w14:paraId="427ECD91" w14:textId="77777777" w:rsidR="00BC4411" w:rsidRDefault="00BC4411" w:rsidP="00AE6937">
            <w:pPr>
              <w:spacing w:before="52" w:line="206" w:lineRule="exact"/>
              <w:textAlignment w:val="baseline"/>
              <w:rPr>
                <w:rFonts w:ascii="Calibri" w:eastAsia="Calibri" w:hAnsi="Calibri"/>
                <w:b/>
                <w:color w:val="000000"/>
                <w:spacing w:val="-1"/>
              </w:rPr>
            </w:pPr>
          </w:p>
          <w:p w14:paraId="15A1117D" w14:textId="77777777" w:rsidR="00BC4411" w:rsidRDefault="00BC4411" w:rsidP="00AE6937">
            <w:pPr>
              <w:spacing w:before="52" w:line="206" w:lineRule="exact"/>
              <w:textAlignment w:val="baseline"/>
              <w:rPr>
                <w:rFonts w:ascii="Calibri" w:eastAsia="Calibri" w:hAnsi="Calibri"/>
                <w:color w:val="000000"/>
                <w:spacing w:val="-1"/>
              </w:rPr>
            </w:pPr>
            <w:r w:rsidRPr="00CA1375">
              <w:rPr>
                <w:rFonts w:ascii="Calibri" w:eastAsia="Calibri" w:hAnsi="Calibri"/>
                <w:color w:val="000000"/>
                <w:spacing w:val="-1"/>
              </w:rPr>
              <w:t>None</w:t>
            </w:r>
          </w:p>
          <w:p w14:paraId="5F28ABC5" w14:textId="77777777" w:rsidR="00BC4411" w:rsidRPr="00CA1375" w:rsidRDefault="00BC4411" w:rsidP="00AE6937">
            <w:pPr>
              <w:spacing w:before="52" w:line="206" w:lineRule="exact"/>
              <w:textAlignment w:val="baseline"/>
              <w:rPr>
                <w:rFonts w:ascii="Calibri" w:eastAsia="Calibri" w:hAnsi="Calibri"/>
                <w:color w:val="000000"/>
                <w:spacing w:val="-1"/>
              </w:rPr>
            </w:pPr>
          </w:p>
        </w:tc>
        <w:tc>
          <w:tcPr>
            <w:tcW w:w="6300" w:type="dxa"/>
          </w:tcPr>
          <w:p w14:paraId="365289B8" w14:textId="77777777" w:rsidR="00BC4411" w:rsidRPr="007C2DE8" w:rsidRDefault="00BC4411" w:rsidP="00AE6937">
            <w:pPr>
              <w:spacing w:after="120" w:line="207" w:lineRule="exact"/>
              <w:ind w:left="72"/>
              <w:textAlignment w:val="baseline"/>
              <w:rPr>
                <w:rFonts w:ascii="Calibri" w:eastAsia="Calibri" w:hAnsi="Calibri"/>
                <w:b/>
                <w:color w:val="000000"/>
              </w:rPr>
            </w:pPr>
            <w:r w:rsidRPr="007C2DE8">
              <w:rPr>
                <w:rFonts w:ascii="Calibri" w:eastAsia="Calibri" w:hAnsi="Calibri"/>
                <w:b/>
                <w:color w:val="000000"/>
              </w:rPr>
              <w:t xml:space="preserve">Law Firm Experience </w:t>
            </w:r>
            <w:r>
              <w:rPr>
                <w:rFonts w:ascii="Calibri" w:eastAsia="Calibri" w:hAnsi="Calibri"/>
                <w:b/>
                <w:color w:val="000000"/>
              </w:rPr>
              <w:t>(firms, years practice areas)</w:t>
            </w:r>
            <w:r w:rsidRPr="007C2DE8">
              <w:rPr>
                <w:rFonts w:ascii="Calibri" w:eastAsia="Calibri" w:hAnsi="Calibri"/>
                <w:b/>
                <w:color w:val="000000"/>
              </w:rPr>
              <w:t>:</w:t>
            </w:r>
          </w:p>
          <w:p w14:paraId="177A39ED" w14:textId="77777777" w:rsidR="00BC4411" w:rsidRPr="007C2DE8" w:rsidRDefault="00BC4411" w:rsidP="00AE6937">
            <w:pPr>
              <w:spacing w:after="120" w:line="207" w:lineRule="exact"/>
              <w:ind w:left="72"/>
              <w:textAlignment w:val="baseline"/>
              <w:rPr>
                <w:rFonts w:ascii="Calibri" w:eastAsia="Calibri" w:hAnsi="Calibri"/>
                <w:b/>
                <w:color w:val="000000"/>
              </w:rPr>
            </w:pPr>
            <w:r w:rsidRPr="00CA1375">
              <w:rPr>
                <w:rFonts w:ascii="Calibri" w:eastAsia="Calibri" w:hAnsi="Calibri"/>
                <w:color w:val="000000"/>
              </w:rPr>
              <w:t>Arent Fox 1995-2006, Washington, DC, Commercial Litigation and Employment Litigation</w:t>
            </w:r>
          </w:p>
        </w:tc>
      </w:tr>
      <w:tr w:rsidR="00BC4411" w:rsidRPr="007C2DE8" w14:paraId="25DB37BA" w14:textId="77777777" w:rsidTr="00AE6937">
        <w:trPr>
          <w:jc w:val="center"/>
        </w:trPr>
        <w:tc>
          <w:tcPr>
            <w:tcW w:w="4222" w:type="dxa"/>
          </w:tcPr>
          <w:p w14:paraId="5A46423F" w14:textId="77777777" w:rsidR="00BC4411" w:rsidRPr="0096244E" w:rsidRDefault="00BC4411" w:rsidP="00AE6937">
            <w:pPr>
              <w:pStyle w:val="Body1default"/>
              <w:rPr>
                <w:rFonts w:ascii="Calibri" w:eastAsia="Calibri" w:hAnsi="Calibri"/>
                <w:b/>
                <w:color w:val="000000"/>
              </w:rPr>
            </w:pPr>
            <w:r w:rsidRPr="007C2DE8">
              <w:rPr>
                <w:rFonts w:ascii="Calibri" w:eastAsia="Calibri" w:hAnsi="Calibri"/>
                <w:b/>
                <w:color w:val="000000"/>
              </w:rPr>
              <w:t>Prior In-House Titles:</w:t>
            </w:r>
            <w:r>
              <w:rPr>
                <w:rFonts w:ascii="Calibri" w:eastAsia="Calibri" w:hAnsi="Calibri"/>
                <w:b/>
                <w:color w:val="000000"/>
              </w:rPr>
              <w:t xml:space="preserve"> </w:t>
            </w:r>
            <w:r>
              <w:rPr>
                <w:rFonts w:ascii="Calibri" w:eastAsia="Calibri" w:hAnsi="Calibri"/>
                <w:b/>
                <w:color w:val="000000"/>
              </w:rPr>
              <w:br/>
            </w:r>
            <w:r w:rsidRPr="00CA1375">
              <w:rPr>
                <w:rFonts w:ascii="Calibri" w:eastAsia="Calibri" w:hAnsi="Calibri"/>
                <w:color w:val="000000"/>
              </w:rPr>
              <w:t>General Counsel of DuPont Canada</w:t>
            </w:r>
            <w:r w:rsidRPr="00CA1375">
              <w:rPr>
                <w:rFonts w:ascii="Calibri" w:eastAsia="Calibri" w:hAnsi="Calibri"/>
                <w:color w:val="000000"/>
              </w:rPr>
              <w:br/>
              <w:t>Global Corporate Counsel, DuPont Crop Protection</w:t>
            </w:r>
            <w:r w:rsidRPr="00CA1375">
              <w:rPr>
                <w:rFonts w:ascii="Calibri" w:eastAsia="Calibri" w:hAnsi="Calibri"/>
                <w:color w:val="000000"/>
              </w:rPr>
              <w:br/>
              <w:t>Corporate Counsel – L&amp;E, DuPont</w:t>
            </w:r>
          </w:p>
        </w:tc>
        <w:tc>
          <w:tcPr>
            <w:tcW w:w="6300" w:type="dxa"/>
          </w:tcPr>
          <w:p w14:paraId="54686252" w14:textId="77777777" w:rsidR="00BC4411" w:rsidRDefault="00BC4411" w:rsidP="00AE6937">
            <w:pPr>
              <w:tabs>
                <w:tab w:val="left" w:pos="1440"/>
              </w:tabs>
              <w:spacing w:after="120" w:line="206" w:lineRule="exact"/>
              <w:ind w:left="72"/>
              <w:textAlignment w:val="baseline"/>
              <w:rPr>
                <w:rFonts w:ascii="Calibri" w:eastAsia="Calibri" w:hAnsi="Calibri"/>
                <w:b/>
                <w:color w:val="000000"/>
              </w:rPr>
            </w:pPr>
            <w:r w:rsidRPr="007C2DE8">
              <w:rPr>
                <w:rFonts w:ascii="Calibri" w:eastAsia="Calibri" w:hAnsi="Calibri"/>
                <w:b/>
                <w:color w:val="000000"/>
              </w:rPr>
              <w:t>Industry Experience:</w:t>
            </w:r>
          </w:p>
          <w:p w14:paraId="4390D229" w14:textId="77777777" w:rsidR="00BC4411" w:rsidRPr="00CA1375" w:rsidRDefault="00BC4411" w:rsidP="00AE6937">
            <w:pPr>
              <w:tabs>
                <w:tab w:val="left" w:pos="1440"/>
              </w:tabs>
              <w:spacing w:after="120" w:line="206" w:lineRule="exact"/>
              <w:ind w:left="72"/>
              <w:textAlignment w:val="baseline"/>
              <w:rPr>
                <w:rFonts w:ascii="Calibri" w:eastAsia="Calibri" w:hAnsi="Calibri"/>
                <w:color w:val="000000"/>
              </w:rPr>
            </w:pPr>
            <w:r w:rsidRPr="00CA1375">
              <w:rPr>
                <w:rFonts w:ascii="Calibri" w:eastAsia="Calibri" w:hAnsi="Calibri"/>
                <w:color w:val="000000"/>
              </w:rPr>
              <w:t>Chemical Manufacturing, Agriculture, Paints &amp; Coatings, Food Additives, Safety Consulting</w:t>
            </w:r>
            <w:r>
              <w:rPr>
                <w:rFonts w:ascii="Calibri" w:eastAsia="Calibri" w:hAnsi="Calibri"/>
                <w:color w:val="000000"/>
              </w:rPr>
              <w:t>, Polymers, Plastics</w:t>
            </w:r>
          </w:p>
        </w:tc>
      </w:tr>
      <w:tr w:rsidR="00BC4411" w:rsidRPr="007C2DE8" w14:paraId="7F9B7F9D" w14:textId="77777777" w:rsidTr="00AE6937">
        <w:trPr>
          <w:jc w:val="center"/>
        </w:trPr>
        <w:tc>
          <w:tcPr>
            <w:tcW w:w="4222" w:type="dxa"/>
          </w:tcPr>
          <w:p w14:paraId="65F5A353" w14:textId="77777777" w:rsidR="00BC4411" w:rsidRDefault="00BC4411" w:rsidP="00AE6937">
            <w:pPr>
              <w:spacing w:after="120" w:line="208" w:lineRule="exact"/>
              <w:textAlignment w:val="baseline"/>
              <w:rPr>
                <w:rFonts w:ascii="Calibri" w:eastAsia="Calibri" w:hAnsi="Calibri"/>
                <w:b/>
                <w:color w:val="000000"/>
              </w:rPr>
            </w:pPr>
            <w:r w:rsidRPr="009C3A19">
              <w:rPr>
                <w:rFonts w:ascii="Calibri" w:eastAsia="Calibri" w:hAnsi="Calibri"/>
                <w:b/>
                <w:color w:val="000000"/>
              </w:rPr>
              <w:t xml:space="preserve">Contact Information:  </w:t>
            </w:r>
          </w:p>
          <w:p w14:paraId="1B878F4E" w14:textId="77777777" w:rsidR="00BC4411" w:rsidRPr="007C2DE8" w:rsidRDefault="00BC4411" w:rsidP="00AE6937">
            <w:pPr>
              <w:spacing w:after="120" w:line="208" w:lineRule="exact"/>
              <w:textAlignment w:val="baseline"/>
            </w:pPr>
            <w:hyperlink r:id="rId6" w:history="1">
              <w:r w:rsidRPr="000D4DDE">
                <w:rPr>
                  <w:rStyle w:val="Hyperlink"/>
                  <w:rFonts w:ascii="Calibri" w:eastAsia="Calibri" w:hAnsi="Calibri"/>
                </w:rPr>
                <w:t>ernesttuckett@yahoo.com</w:t>
              </w:r>
            </w:hyperlink>
            <w:r>
              <w:rPr>
                <w:rFonts w:ascii="Calibri" w:eastAsia="Calibri" w:hAnsi="Calibri"/>
                <w:color w:val="000000"/>
              </w:rPr>
              <w:t xml:space="preserve"> </w:t>
            </w:r>
            <w:r>
              <w:rPr>
                <w:rFonts w:ascii="Calibri" w:eastAsia="Calibri" w:hAnsi="Calibri"/>
                <w:color w:val="000000"/>
              </w:rPr>
              <w:br/>
            </w:r>
            <w:r w:rsidRPr="00826FE7">
              <w:rPr>
                <w:rFonts w:ascii="Calibri" w:eastAsia="Calibri" w:hAnsi="Calibri"/>
                <w:color w:val="000000"/>
              </w:rPr>
              <w:t>240-354-7098</w:t>
            </w:r>
            <w:r>
              <w:rPr>
                <w:rFonts w:ascii="Calibri" w:eastAsia="Calibri" w:hAnsi="Calibri"/>
                <w:color w:val="000000"/>
              </w:rPr>
              <w:t xml:space="preserve">; Chicago, IL </w:t>
            </w:r>
          </w:p>
        </w:tc>
        <w:tc>
          <w:tcPr>
            <w:tcW w:w="6300" w:type="dxa"/>
          </w:tcPr>
          <w:p w14:paraId="3A91693F" w14:textId="77777777" w:rsidR="00BC4411" w:rsidRDefault="00BC4411" w:rsidP="00AE6937">
            <w:pPr>
              <w:spacing w:after="120" w:line="208" w:lineRule="exact"/>
              <w:ind w:left="72"/>
              <w:textAlignment w:val="baseline"/>
              <w:rPr>
                <w:rFonts w:ascii="Calibri" w:eastAsia="Calibri" w:hAnsi="Calibri"/>
                <w:color w:val="000000"/>
              </w:rPr>
            </w:pPr>
            <w:r w:rsidRPr="007C2DE8">
              <w:rPr>
                <w:rFonts w:ascii="Calibri" w:eastAsia="Calibri" w:hAnsi="Calibri"/>
                <w:b/>
                <w:color w:val="000000"/>
              </w:rPr>
              <w:t>Size of the Largest Team Managed (explain):</w:t>
            </w:r>
            <w:r>
              <w:rPr>
                <w:rFonts w:ascii="Calibri" w:eastAsia="Calibri" w:hAnsi="Calibri"/>
                <w:b/>
                <w:color w:val="000000"/>
              </w:rPr>
              <w:t xml:space="preserve"> </w:t>
            </w:r>
            <w:r w:rsidRPr="00826FE7">
              <w:rPr>
                <w:rFonts w:ascii="Calibri" w:eastAsia="Calibri" w:hAnsi="Calibri"/>
                <w:color w:val="000000"/>
              </w:rPr>
              <w:t>20</w:t>
            </w:r>
            <w:r w:rsidRPr="00826FE7">
              <w:rPr>
                <w:rFonts w:ascii="Calibri" w:eastAsia="Calibri" w:hAnsi="Calibri"/>
                <w:color w:val="000000"/>
              </w:rPr>
              <w:br/>
              <w:t>(7 lawyers in Chicago, 4 lawyers in Brazil, 2 Compliance Officers, paralegals, secretaries and Legal Office Manager)</w:t>
            </w:r>
          </w:p>
          <w:p w14:paraId="777F5B6B" w14:textId="77777777" w:rsidR="00BC4411" w:rsidRDefault="00BC4411" w:rsidP="00AE6937">
            <w:pPr>
              <w:spacing w:after="120" w:line="208" w:lineRule="exact"/>
              <w:ind w:left="72"/>
              <w:textAlignment w:val="baseline"/>
              <w:rPr>
                <w:rFonts w:ascii="Calibri" w:eastAsia="Calibri" w:hAnsi="Calibri"/>
                <w:color w:val="000000"/>
              </w:rPr>
            </w:pPr>
          </w:p>
          <w:p w14:paraId="6BE3074A" w14:textId="77777777" w:rsidR="00BC4411" w:rsidRPr="007C2DE8" w:rsidRDefault="00BC4411" w:rsidP="00AE6937">
            <w:pPr>
              <w:spacing w:after="120" w:line="208" w:lineRule="exact"/>
              <w:ind w:left="72"/>
              <w:textAlignment w:val="baseline"/>
              <w:rPr>
                <w:rFonts w:ascii="Calibri" w:eastAsia="Calibri" w:hAnsi="Calibri"/>
                <w:b/>
                <w:color w:val="000000"/>
              </w:rPr>
            </w:pPr>
          </w:p>
        </w:tc>
      </w:tr>
      <w:tr w:rsidR="00BC4411" w:rsidRPr="007C2DE8" w14:paraId="028EA649" w14:textId="77777777" w:rsidTr="00AE6937">
        <w:trPr>
          <w:jc w:val="center"/>
        </w:trPr>
        <w:tc>
          <w:tcPr>
            <w:tcW w:w="4222" w:type="dxa"/>
          </w:tcPr>
          <w:p w14:paraId="0B7BB33B" w14:textId="77777777" w:rsidR="00BC4411" w:rsidRDefault="00BC4411" w:rsidP="00AE6937">
            <w:pPr>
              <w:pStyle w:val="Body1default"/>
              <w:spacing w:after="0"/>
              <w:rPr>
                <w:rFonts w:ascii="Calibri" w:eastAsia="Calibri" w:hAnsi="Calibri"/>
                <w:b/>
                <w:color w:val="000000"/>
              </w:rPr>
            </w:pPr>
            <w:r>
              <w:rPr>
                <w:rFonts w:ascii="Calibri" w:eastAsia="Calibri" w:hAnsi="Calibri"/>
                <w:b/>
                <w:color w:val="000000"/>
              </w:rPr>
              <w:lastRenderedPageBreak/>
              <w:t xml:space="preserve">Explain level of </w:t>
            </w:r>
            <w:r w:rsidRPr="007C2DE8">
              <w:rPr>
                <w:rFonts w:ascii="Calibri" w:eastAsia="Calibri" w:hAnsi="Calibri"/>
                <w:b/>
                <w:color w:val="000000"/>
              </w:rPr>
              <w:t xml:space="preserve">Corporate Governance </w:t>
            </w:r>
            <w:r>
              <w:rPr>
                <w:rFonts w:ascii="Calibri" w:eastAsia="Calibri" w:hAnsi="Calibri"/>
                <w:b/>
                <w:color w:val="000000"/>
              </w:rPr>
              <w:t>and Corporate Board Room E</w:t>
            </w:r>
            <w:r w:rsidRPr="007C2DE8">
              <w:rPr>
                <w:rFonts w:ascii="Calibri" w:eastAsia="Calibri" w:hAnsi="Calibri"/>
                <w:b/>
                <w:color w:val="000000"/>
              </w:rPr>
              <w:t>xperience:</w:t>
            </w:r>
          </w:p>
          <w:p w14:paraId="2397A864" w14:textId="77777777" w:rsidR="00BC4411" w:rsidRPr="00ED5DED" w:rsidRDefault="00BC4411" w:rsidP="00AE6937">
            <w:pPr>
              <w:pStyle w:val="Body1default"/>
              <w:spacing w:after="0"/>
              <w:rPr>
                <w:rFonts w:ascii="Calibri" w:hAnsi="Calibri" w:cs="Calibri"/>
              </w:rPr>
            </w:pPr>
            <w:r w:rsidRPr="00ED5DED">
              <w:rPr>
                <w:rFonts w:ascii="Calibri" w:hAnsi="Calibri" w:cs="Calibri"/>
              </w:rPr>
              <w:t>AkzoNobel- assisted global Corp Secretary in preparing materials for the Board on critical issues; created a global corporate governance procedure for managing local legal entities around the world; created a global module for training directors &amp; officers and trained 75+ officers and directors.</w:t>
            </w:r>
          </w:p>
        </w:tc>
        <w:tc>
          <w:tcPr>
            <w:tcW w:w="6300" w:type="dxa"/>
          </w:tcPr>
          <w:p w14:paraId="0C23C286" w14:textId="77777777" w:rsidR="00BC4411" w:rsidRDefault="00BC4411" w:rsidP="00AE6937">
            <w:pPr>
              <w:ind w:left="72"/>
              <w:textAlignment w:val="baseline"/>
              <w:rPr>
                <w:rFonts w:ascii="Calibri" w:eastAsia="Calibri" w:hAnsi="Calibri"/>
                <w:b/>
                <w:color w:val="000000"/>
              </w:rPr>
            </w:pPr>
            <w:r w:rsidRPr="007C2DE8">
              <w:rPr>
                <w:rFonts w:ascii="Calibri" w:eastAsia="Calibri" w:hAnsi="Calibri"/>
                <w:b/>
                <w:color w:val="000000"/>
              </w:rPr>
              <w:t>In which of these critical areas do you have experience</w:t>
            </w:r>
            <w:r>
              <w:rPr>
                <w:rFonts w:ascii="Calibri" w:eastAsia="Calibri" w:hAnsi="Calibri"/>
                <w:b/>
                <w:color w:val="000000"/>
              </w:rPr>
              <w:t xml:space="preserve"> – </w:t>
            </w:r>
          </w:p>
          <w:p w14:paraId="52EA3903" w14:textId="77777777" w:rsidR="00BC4411" w:rsidRDefault="00BC4411" w:rsidP="00AE6937">
            <w:pPr>
              <w:ind w:left="72"/>
              <w:textAlignment w:val="baseline"/>
              <w:rPr>
                <w:rFonts w:ascii="Calibri" w:eastAsia="Calibri" w:hAnsi="Calibri"/>
                <w:color w:val="000000"/>
              </w:rPr>
            </w:pPr>
            <w:r w:rsidRPr="007C2DE8">
              <w:rPr>
                <w:rFonts w:ascii="Calibri" w:eastAsia="Calibri" w:hAnsi="Calibri"/>
                <w:color w:val="000000"/>
              </w:rPr>
              <w:t>M&amp;A, Securities, Corporate Governance, Finance, Litigation Management, Compliance, Regulatory and Enterprise Risk Assessment</w:t>
            </w:r>
            <w:r>
              <w:rPr>
                <w:rFonts w:ascii="Calibri" w:eastAsia="Calibri" w:hAnsi="Calibri"/>
                <w:color w:val="000000"/>
              </w:rPr>
              <w:t>?</w:t>
            </w:r>
            <w:r w:rsidRPr="007C2DE8">
              <w:rPr>
                <w:rFonts w:ascii="Calibri" w:eastAsia="Calibri" w:hAnsi="Calibri"/>
                <w:color w:val="000000"/>
              </w:rPr>
              <w:t xml:space="preserve">  Please explain</w:t>
            </w:r>
            <w:r>
              <w:rPr>
                <w:rFonts w:ascii="Calibri" w:eastAsia="Calibri" w:hAnsi="Calibri"/>
                <w:color w:val="000000"/>
              </w:rPr>
              <w:t>.</w:t>
            </w:r>
          </w:p>
          <w:p w14:paraId="7E9A19FA" w14:textId="77777777" w:rsidR="00BC4411" w:rsidRDefault="00BC4411" w:rsidP="00AE6937">
            <w:pPr>
              <w:ind w:left="72"/>
              <w:textAlignment w:val="baseline"/>
              <w:rPr>
                <w:rFonts w:ascii="Calibri" w:eastAsia="Calibri" w:hAnsi="Calibri"/>
                <w:color w:val="000000"/>
              </w:rPr>
            </w:pPr>
          </w:p>
          <w:p w14:paraId="78E38F9E" w14:textId="77777777" w:rsidR="00BC4411" w:rsidRPr="003E61C0" w:rsidRDefault="00BC4411" w:rsidP="00AE6937">
            <w:pPr>
              <w:ind w:left="72"/>
              <w:textAlignment w:val="baseline"/>
              <w:rPr>
                <w:rFonts w:ascii="Calibri" w:eastAsia="Calibri" w:hAnsi="Calibri"/>
                <w:color w:val="000000"/>
              </w:rPr>
            </w:pPr>
            <w:r w:rsidRPr="003E61C0">
              <w:rPr>
                <w:rFonts w:ascii="Calibri" w:eastAsia="Calibri" w:hAnsi="Calibri"/>
                <w:color w:val="000000"/>
              </w:rPr>
              <w:t>M&amp;A multiple deals from 2010-2018; Corporate Secretary of AkzoNobel in North America and DuPont Canada; Litigator by background and managed in-house litigation; legal counsel to many heavily regulated businesses (e.g., agriculture); Responsible for Enterprise Risk Assessments in the Americas for AkzoNobel</w:t>
            </w:r>
          </w:p>
          <w:p w14:paraId="4D098DB8" w14:textId="77777777" w:rsidR="00BC4411" w:rsidRPr="007C2DE8" w:rsidRDefault="00BC4411" w:rsidP="00AE6937">
            <w:pPr>
              <w:ind w:left="72"/>
              <w:textAlignment w:val="baseline"/>
              <w:rPr>
                <w:rFonts w:ascii="Calibri" w:eastAsia="Calibri" w:hAnsi="Calibri"/>
                <w:b/>
                <w:color w:val="000000"/>
              </w:rPr>
            </w:pPr>
          </w:p>
        </w:tc>
      </w:tr>
      <w:tr w:rsidR="00BC4411" w:rsidRPr="007C2DE8" w14:paraId="277495D2" w14:textId="77777777" w:rsidTr="00AE6937">
        <w:trPr>
          <w:jc w:val="center"/>
        </w:trPr>
        <w:tc>
          <w:tcPr>
            <w:tcW w:w="4222" w:type="dxa"/>
          </w:tcPr>
          <w:p w14:paraId="358DFB36" w14:textId="77777777" w:rsidR="00BC4411" w:rsidRPr="00ED5DED" w:rsidRDefault="00BC4411" w:rsidP="00AE6937">
            <w:pPr>
              <w:pStyle w:val="Body1default"/>
              <w:spacing w:after="0"/>
              <w:rPr>
                <w:rFonts w:ascii="Calibri" w:eastAsia="Calibri" w:hAnsi="Calibri"/>
                <w:b/>
                <w:color w:val="000000"/>
                <w:spacing w:val="-1"/>
              </w:rPr>
            </w:pPr>
            <w:r w:rsidRPr="007C2DE8">
              <w:rPr>
                <w:rFonts w:ascii="Calibri" w:eastAsia="Calibri" w:hAnsi="Calibri"/>
                <w:b/>
                <w:color w:val="000000"/>
                <w:spacing w:val="-1"/>
              </w:rPr>
              <w:t>Experience with Public Company Securities Issues:</w:t>
            </w:r>
            <w:r>
              <w:rPr>
                <w:rFonts w:ascii="Calibri" w:eastAsia="Calibri" w:hAnsi="Calibri"/>
                <w:b/>
                <w:color w:val="000000"/>
                <w:spacing w:val="-1"/>
              </w:rPr>
              <w:br/>
            </w:r>
            <w:r w:rsidRPr="00ED5DED">
              <w:rPr>
                <w:rFonts w:ascii="Calibri" w:eastAsia="Calibri" w:hAnsi="Calibri"/>
                <w:color w:val="000000"/>
                <w:spacing w:val="-1"/>
              </w:rPr>
              <w:t>Attending corporate governance intensive CLEs; active in NACD; 1-on-1 tutorials from big law securities partner</w:t>
            </w:r>
          </w:p>
        </w:tc>
        <w:tc>
          <w:tcPr>
            <w:tcW w:w="6300" w:type="dxa"/>
          </w:tcPr>
          <w:p w14:paraId="22EB2568" w14:textId="77777777" w:rsidR="00BC4411" w:rsidRDefault="00BC4411" w:rsidP="00AE6937">
            <w:pPr>
              <w:ind w:left="72"/>
              <w:textAlignment w:val="baseline"/>
              <w:rPr>
                <w:rFonts w:ascii="Calibri" w:eastAsia="Calibri" w:hAnsi="Calibri"/>
                <w:b/>
                <w:color w:val="000000"/>
              </w:rPr>
            </w:pPr>
            <w:r w:rsidRPr="007C2DE8">
              <w:rPr>
                <w:rFonts w:ascii="Calibri" w:eastAsia="Calibri" w:hAnsi="Calibri"/>
                <w:b/>
                <w:color w:val="000000"/>
              </w:rPr>
              <w:t>International Experience:</w:t>
            </w:r>
          </w:p>
          <w:p w14:paraId="3206C8A5" w14:textId="77777777" w:rsidR="00BC4411" w:rsidRPr="00942A34" w:rsidRDefault="00BC4411" w:rsidP="00AE6937">
            <w:pPr>
              <w:ind w:left="72"/>
              <w:textAlignment w:val="baseline"/>
              <w:rPr>
                <w:rFonts w:ascii="Calibri" w:eastAsia="Calibri" w:hAnsi="Calibri"/>
                <w:color w:val="000000"/>
              </w:rPr>
            </w:pPr>
            <w:r w:rsidRPr="00942A34">
              <w:rPr>
                <w:rFonts w:ascii="Calibri" w:eastAsia="Calibri" w:hAnsi="Calibri"/>
                <w:color w:val="000000"/>
              </w:rPr>
              <w:t xml:space="preserve">Global commercial </w:t>
            </w:r>
            <w:r>
              <w:rPr>
                <w:rFonts w:ascii="Calibri" w:eastAsia="Calibri" w:hAnsi="Calibri"/>
                <w:color w:val="000000"/>
              </w:rPr>
              <w:t xml:space="preserve">and IP transactions </w:t>
            </w:r>
            <w:r w:rsidRPr="00942A34">
              <w:rPr>
                <w:rFonts w:ascii="Calibri" w:eastAsia="Calibri" w:hAnsi="Calibri"/>
                <w:color w:val="000000"/>
              </w:rPr>
              <w:t xml:space="preserve">and M&amp;A deals </w:t>
            </w:r>
            <w:r>
              <w:rPr>
                <w:rFonts w:ascii="Calibri" w:eastAsia="Calibri" w:hAnsi="Calibri"/>
                <w:color w:val="000000"/>
              </w:rPr>
              <w:t xml:space="preserve">as </w:t>
            </w:r>
            <w:r w:rsidRPr="00942A34">
              <w:rPr>
                <w:rFonts w:ascii="Calibri" w:eastAsia="Calibri" w:hAnsi="Calibri"/>
                <w:color w:val="000000"/>
              </w:rPr>
              <w:t>commercial counsel to DuPont Crop Protection</w:t>
            </w:r>
          </w:p>
          <w:p w14:paraId="494C2ED1" w14:textId="77777777" w:rsidR="00BC4411" w:rsidRPr="00942A34" w:rsidRDefault="00BC4411" w:rsidP="00AE6937">
            <w:pPr>
              <w:ind w:left="72"/>
              <w:textAlignment w:val="baseline"/>
              <w:rPr>
                <w:rFonts w:ascii="Calibri" w:eastAsia="Calibri" w:hAnsi="Calibri"/>
                <w:color w:val="000000"/>
              </w:rPr>
            </w:pPr>
            <w:r w:rsidRPr="00942A34">
              <w:rPr>
                <w:rFonts w:ascii="Calibri" w:eastAsia="Calibri" w:hAnsi="Calibri"/>
                <w:color w:val="000000"/>
              </w:rPr>
              <w:t>Responsible for all legal, compliance and corporate governance in North &amp; South America</w:t>
            </w:r>
          </w:p>
          <w:p w14:paraId="0AACEFB4" w14:textId="77777777" w:rsidR="00BC4411" w:rsidRPr="007C2DE8" w:rsidRDefault="00BC4411" w:rsidP="00AE6937">
            <w:pPr>
              <w:ind w:left="72"/>
              <w:textAlignment w:val="baseline"/>
              <w:rPr>
                <w:rFonts w:ascii="Calibri" w:eastAsia="Calibri" w:hAnsi="Calibri"/>
                <w:b/>
                <w:color w:val="000000"/>
              </w:rPr>
            </w:pPr>
            <w:r w:rsidRPr="00942A34">
              <w:rPr>
                <w:rFonts w:ascii="Calibri" w:eastAsia="Calibri" w:hAnsi="Calibri"/>
                <w:color w:val="000000"/>
              </w:rPr>
              <w:t>Led a legal team in Canada</w:t>
            </w:r>
          </w:p>
        </w:tc>
      </w:tr>
      <w:tr w:rsidR="00BC4411" w:rsidRPr="007C2DE8" w14:paraId="6FE51715" w14:textId="77777777" w:rsidTr="00AE6937">
        <w:trPr>
          <w:jc w:val="center"/>
        </w:trPr>
        <w:tc>
          <w:tcPr>
            <w:tcW w:w="10522" w:type="dxa"/>
            <w:gridSpan w:val="2"/>
          </w:tcPr>
          <w:p w14:paraId="3EA4736E" w14:textId="77777777" w:rsidR="00BC4411" w:rsidRDefault="00BC4411" w:rsidP="00AE6937">
            <w:pPr>
              <w:ind w:left="72"/>
              <w:textAlignment w:val="baseline"/>
              <w:rPr>
                <w:rFonts w:ascii="Calibri" w:eastAsia="Calibri" w:hAnsi="Calibri"/>
                <w:b/>
                <w:color w:val="000000"/>
              </w:rPr>
            </w:pPr>
            <w:r w:rsidRPr="007C2DE8">
              <w:rPr>
                <w:rFonts w:ascii="Calibri" w:eastAsia="Calibri" w:hAnsi="Calibri"/>
                <w:b/>
                <w:color w:val="000000"/>
              </w:rPr>
              <w:t>Summary of Experience/Bio: (300 words or less)</w:t>
            </w:r>
          </w:p>
          <w:p w14:paraId="45ED0A25" w14:textId="77777777" w:rsidR="00BC4411" w:rsidRPr="007C2DE8" w:rsidRDefault="00BC4411" w:rsidP="00AE6937">
            <w:pPr>
              <w:ind w:left="72"/>
              <w:textAlignment w:val="baseline"/>
              <w:rPr>
                <w:rFonts w:ascii="Calibri" w:eastAsia="Calibri" w:hAnsi="Calibri"/>
                <w:b/>
                <w:color w:val="000000"/>
              </w:rPr>
            </w:pPr>
          </w:p>
          <w:p w14:paraId="31AAF659" w14:textId="77777777" w:rsidR="00BC4411" w:rsidRDefault="00BC4411" w:rsidP="00AE6937">
            <w:pPr>
              <w:ind w:left="72"/>
              <w:textAlignment w:val="baseline"/>
              <w:rPr>
                <w:rFonts w:ascii="Calibri" w:eastAsia="Calibri" w:hAnsi="Calibri"/>
                <w:color w:val="000000"/>
              </w:rPr>
            </w:pPr>
            <w:r>
              <w:rPr>
                <w:rFonts w:ascii="Calibri" w:eastAsia="Calibri" w:hAnsi="Calibri"/>
                <w:color w:val="000000"/>
              </w:rPr>
              <w:t>Most recently served as Chief Legal Officer, Corporate Secretary and Chief Compliance Officer for the Americas region for AkzoNobel, a global chemical, paint and coatings company. I managed the legal teams in North America and South America. I was a member of the North American executive leadership team tasked with managing company operations. I created a governance model for local legal entities in North America that the global Corporate Secretary adopted and rolled out to all regions of the company globally. I was M&amp;A lead in the Americas for AkzoNobel. My team supported all 12 business units of the company and all corporate functions.</w:t>
            </w:r>
          </w:p>
          <w:p w14:paraId="06B9840F" w14:textId="77777777" w:rsidR="00BC4411" w:rsidRDefault="00BC4411" w:rsidP="00AE6937">
            <w:pPr>
              <w:ind w:left="72"/>
              <w:textAlignment w:val="baseline"/>
              <w:rPr>
                <w:rFonts w:ascii="Calibri" w:eastAsia="Calibri" w:hAnsi="Calibri"/>
                <w:color w:val="000000"/>
              </w:rPr>
            </w:pPr>
          </w:p>
          <w:p w14:paraId="160BF11E" w14:textId="77777777" w:rsidR="00BC4411" w:rsidRDefault="00BC4411" w:rsidP="00AE6937">
            <w:pPr>
              <w:ind w:left="72"/>
              <w:textAlignment w:val="baseline"/>
              <w:rPr>
                <w:rFonts w:ascii="Calibri" w:eastAsia="Calibri" w:hAnsi="Calibri"/>
                <w:color w:val="000000"/>
              </w:rPr>
            </w:pPr>
            <w:r>
              <w:rPr>
                <w:rFonts w:ascii="Calibri" w:eastAsia="Calibri" w:hAnsi="Calibri"/>
                <w:color w:val="000000"/>
              </w:rPr>
              <w:t>Prior to AkzoNobel, I served for almost 3 years as General Counsel of DuPont Canada. I was the first non-Canadian the company assigned to take this role. I was a member of the executive leadership team in the country, and was responsible for corporate governance and compliance, as well as legal. My team supported all 13 business units and all corporate functions. I led M&amp;A in the country including on 2 major global  corporate splits – on sold to private equity and the other a public spinoff.</w:t>
            </w:r>
          </w:p>
          <w:p w14:paraId="632DD22E" w14:textId="77777777" w:rsidR="00BC4411" w:rsidRPr="009865C8" w:rsidRDefault="00BC4411" w:rsidP="00AE6937">
            <w:pPr>
              <w:ind w:left="72"/>
              <w:textAlignment w:val="baseline"/>
              <w:rPr>
                <w:rFonts w:ascii="Calibri" w:eastAsia="Calibri" w:hAnsi="Calibri"/>
                <w:color w:val="000000"/>
              </w:rPr>
            </w:pPr>
            <w:r>
              <w:rPr>
                <w:rFonts w:ascii="Calibri" w:eastAsia="Calibri" w:hAnsi="Calibri"/>
                <w:color w:val="000000"/>
              </w:rPr>
              <w:t>At DuPont before Canada, I was global commercial lawyer for DuPont Crop Protection, a multi-billion dollar business, and I served on the leadership team led by the BU President. I worked on multiple M&amp;A deals as well in this role. Before that I was L&amp;E counsel for DuPont in the US for 4 years. I began my career as a Litigator with Arent Fox where I spent 10+ years and tried 7 cases to verdict, and litigated hundreds of others, the vast majority to positive resolutions for my clients.</w:t>
            </w:r>
          </w:p>
        </w:tc>
      </w:tr>
    </w:tbl>
    <w:p w14:paraId="48919863" w14:textId="6B156C7A" w:rsidR="007912A3" w:rsidRPr="00BC4411" w:rsidRDefault="007912A3" w:rsidP="00BC4411">
      <w:bookmarkStart w:id="0" w:name="_GoBack"/>
      <w:bookmarkEnd w:id="0"/>
    </w:p>
    <w:sectPr w:rsidR="007912A3" w:rsidRPr="00BC4411"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AF8"/>
    <w:multiLevelType w:val="hybridMultilevel"/>
    <w:tmpl w:val="C9BC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9BB5A6A"/>
    <w:multiLevelType w:val="hybridMultilevel"/>
    <w:tmpl w:val="F914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DC922B5"/>
    <w:multiLevelType w:val="hybridMultilevel"/>
    <w:tmpl w:val="78BA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7128E"/>
    <w:multiLevelType w:val="hybridMultilevel"/>
    <w:tmpl w:val="F6D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B9B641A"/>
    <w:multiLevelType w:val="hybridMultilevel"/>
    <w:tmpl w:val="FCE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4"/>
  </w:num>
  <w:num w:numId="6">
    <w:abstractNumId w:val="6"/>
  </w:num>
  <w:num w:numId="7">
    <w:abstractNumId w:val="0"/>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085A74"/>
    <w:rsid w:val="00260A9B"/>
    <w:rsid w:val="002A18B0"/>
    <w:rsid w:val="003E771F"/>
    <w:rsid w:val="003F67A1"/>
    <w:rsid w:val="004A1AED"/>
    <w:rsid w:val="004B7499"/>
    <w:rsid w:val="00511CBC"/>
    <w:rsid w:val="00531939"/>
    <w:rsid w:val="00591236"/>
    <w:rsid w:val="005C7315"/>
    <w:rsid w:val="006F2F89"/>
    <w:rsid w:val="00723A52"/>
    <w:rsid w:val="007912A3"/>
    <w:rsid w:val="00960A3D"/>
    <w:rsid w:val="00BB520F"/>
    <w:rsid w:val="00BC4411"/>
    <w:rsid w:val="00C0530A"/>
    <w:rsid w:val="00C77595"/>
    <w:rsid w:val="00C83F6E"/>
    <w:rsid w:val="00C9533D"/>
    <w:rsid w:val="00CC7DF8"/>
    <w:rsid w:val="00D0314A"/>
    <w:rsid w:val="00ED3D26"/>
    <w:rsid w:val="00EE21BD"/>
    <w:rsid w:val="00EF7185"/>
    <w:rsid w:val="00F572E1"/>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rsid w:val="00EE2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nesttuckett@yahoo.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2019-08-16T18:06:00Z</dcterms:created>
  <dcterms:modified xsi:type="dcterms:W3CDTF">2019-08-16T18:06:00Z</dcterms:modified>
</cp:coreProperties>
</file>