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51"/>
        <w:gridCol w:w="5171"/>
      </w:tblGrid>
      <w:tr w:rsidR="00F84E86" w:rsidRPr="00B729E2" w14:paraId="2E30CBEF" w14:textId="77777777" w:rsidTr="00AE6937">
        <w:trPr>
          <w:trHeight w:val="516"/>
          <w:jc w:val="center"/>
        </w:trPr>
        <w:tc>
          <w:tcPr>
            <w:tcW w:w="5351" w:type="dxa"/>
            <w:vMerge w:val="restart"/>
          </w:tcPr>
          <w:p w14:paraId="28414FF9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C07AA07" wp14:editId="4D12BEDC">
                  <wp:extent cx="3246120" cy="23698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WT Headshot3 (05-18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177" cy="237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14:paraId="6CA5C2D8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 xml:space="preserve">Name: Ernest W. </w:t>
            </w:r>
            <w:proofErr w:type="spellStart"/>
            <w:r w:rsidRPr="00B729E2">
              <w:rPr>
                <w:rFonts w:ascii="Calibri" w:hAnsi="Calibri" w:cs="Calibri"/>
              </w:rPr>
              <w:t>Torain</w:t>
            </w:r>
            <w:proofErr w:type="spellEnd"/>
            <w:r w:rsidRPr="00B729E2">
              <w:rPr>
                <w:rFonts w:ascii="Calibri" w:hAnsi="Calibri" w:cs="Calibri"/>
              </w:rPr>
              <w:t>, Jr.</w:t>
            </w:r>
          </w:p>
        </w:tc>
      </w:tr>
      <w:tr w:rsidR="00F84E86" w:rsidRPr="00B729E2" w14:paraId="49C4FE61" w14:textId="77777777" w:rsidTr="00AE6937">
        <w:trPr>
          <w:trHeight w:val="444"/>
          <w:jc w:val="center"/>
        </w:trPr>
        <w:tc>
          <w:tcPr>
            <w:tcW w:w="5351" w:type="dxa"/>
            <w:vMerge/>
          </w:tcPr>
          <w:p w14:paraId="210C6638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</w:tc>
        <w:tc>
          <w:tcPr>
            <w:tcW w:w="5171" w:type="dxa"/>
          </w:tcPr>
          <w:p w14:paraId="73BA3660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Company Name: </w:t>
            </w:r>
            <w:r w:rsidRPr="00B729E2">
              <w:rPr>
                <w:rFonts w:ascii="Calibri" w:hAnsi="Calibri" w:cs="Calibri"/>
              </w:rPr>
              <w:t>Illinois Tool Works Inc.</w:t>
            </w:r>
          </w:p>
        </w:tc>
      </w:tr>
      <w:tr w:rsidR="00F84E86" w:rsidRPr="00B729E2" w14:paraId="7AE50394" w14:textId="77777777" w:rsidTr="00AE6937">
        <w:trPr>
          <w:trHeight w:val="444"/>
          <w:jc w:val="center"/>
        </w:trPr>
        <w:tc>
          <w:tcPr>
            <w:tcW w:w="5351" w:type="dxa"/>
            <w:vMerge/>
          </w:tcPr>
          <w:p w14:paraId="255FB2A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</w:tc>
        <w:tc>
          <w:tcPr>
            <w:tcW w:w="5171" w:type="dxa"/>
          </w:tcPr>
          <w:p w14:paraId="63562562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Current or Most Recent Role: </w:t>
            </w:r>
            <w:r w:rsidRPr="00B729E2">
              <w:rPr>
                <w:rFonts w:ascii="Calibri" w:hAnsi="Calibri" w:cs="Calibri"/>
              </w:rPr>
              <w:t>Associate General Counsel</w:t>
            </w:r>
          </w:p>
        </w:tc>
      </w:tr>
      <w:tr w:rsidR="00F84E86" w:rsidRPr="00B729E2" w14:paraId="5D4EDF1E" w14:textId="77777777" w:rsidTr="00AE6937">
        <w:trPr>
          <w:trHeight w:val="859"/>
          <w:jc w:val="center"/>
        </w:trPr>
        <w:tc>
          <w:tcPr>
            <w:tcW w:w="5351" w:type="dxa"/>
            <w:vMerge/>
          </w:tcPr>
          <w:p w14:paraId="3EC742F2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</w:tc>
        <w:tc>
          <w:tcPr>
            <w:tcW w:w="5171" w:type="dxa"/>
          </w:tcPr>
          <w:p w14:paraId="7D601341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Are You </w:t>
            </w:r>
            <w:proofErr w:type="gramStart"/>
            <w:r w:rsidRPr="00B729E2">
              <w:rPr>
                <w:rFonts w:ascii="Calibri" w:hAnsi="Calibri" w:cs="Calibri"/>
                <w:b/>
              </w:rPr>
              <w:t>The</w:t>
            </w:r>
            <w:proofErr w:type="gramEnd"/>
            <w:r w:rsidRPr="00B729E2">
              <w:rPr>
                <w:rFonts w:ascii="Calibri" w:hAnsi="Calibri" w:cs="Calibri"/>
                <w:b/>
              </w:rPr>
              <w:t xml:space="preserve"> Top Legal Officer – </w:t>
            </w:r>
            <w:r w:rsidRPr="007A5B92">
              <w:rPr>
                <w:rFonts w:ascii="Calibri" w:hAnsi="Calibri" w:cs="Calibri"/>
              </w:rPr>
              <w:t>No</w:t>
            </w:r>
          </w:p>
          <w:p w14:paraId="69CFA08B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</w:p>
        </w:tc>
      </w:tr>
      <w:tr w:rsidR="00F84E86" w:rsidRPr="00B729E2" w14:paraId="3592A0B3" w14:textId="77777777" w:rsidTr="00AE6937">
        <w:trPr>
          <w:trHeight w:val="984"/>
          <w:jc w:val="center"/>
        </w:trPr>
        <w:tc>
          <w:tcPr>
            <w:tcW w:w="5351" w:type="dxa"/>
            <w:vMerge/>
          </w:tcPr>
          <w:p w14:paraId="35D26DF2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</w:tc>
        <w:tc>
          <w:tcPr>
            <w:tcW w:w="5171" w:type="dxa"/>
          </w:tcPr>
          <w:p w14:paraId="64D0B3E7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To whom do you report (Title): </w:t>
            </w:r>
            <w:r w:rsidRPr="00B729E2">
              <w:rPr>
                <w:rFonts w:ascii="Calibri" w:hAnsi="Calibri" w:cs="Calibri"/>
              </w:rPr>
              <w:t>General Counsel</w:t>
            </w:r>
          </w:p>
        </w:tc>
      </w:tr>
      <w:tr w:rsidR="00F84E86" w:rsidRPr="00B729E2" w14:paraId="11E22B3A" w14:textId="77777777" w:rsidTr="00AE6937">
        <w:trPr>
          <w:jc w:val="center"/>
        </w:trPr>
        <w:tc>
          <w:tcPr>
            <w:tcW w:w="5351" w:type="dxa"/>
          </w:tcPr>
          <w:p w14:paraId="552BCF90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Education:</w:t>
            </w:r>
          </w:p>
          <w:p w14:paraId="0CC6ADAB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Dartmouth College, A.B.; University of Michigan Law School, J.D.</w:t>
            </w:r>
          </w:p>
        </w:tc>
        <w:tc>
          <w:tcPr>
            <w:tcW w:w="5171" w:type="dxa"/>
          </w:tcPr>
          <w:p w14:paraId="3D01313E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Company Revenue and Market Cap:</w:t>
            </w:r>
          </w:p>
          <w:p w14:paraId="71CAF33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$14.8 billion revenues; $42 billion market cap</w:t>
            </w:r>
          </w:p>
        </w:tc>
      </w:tr>
      <w:tr w:rsidR="00F84E86" w:rsidRPr="00B729E2" w14:paraId="543B38BD" w14:textId="77777777" w:rsidTr="00AE6937">
        <w:trPr>
          <w:trHeight w:val="309"/>
          <w:jc w:val="center"/>
        </w:trPr>
        <w:tc>
          <w:tcPr>
            <w:tcW w:w="5351" w:type="dxa"/>
          </w:tcPr>
          <w:p w14:paraId="2CA10F3D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Law School Graduation Date: </w:t>
            </w:r>
            <w:r w:rsidRPr="00B729E2">
              <w:rPr>
                <w:rFonts w:ascii="Calibri" w:hAnsi="Calibri" w:cs="Calibri"/>
              </w:rPr>
              <w:t>1991</w:t>
            </w:r>
          </w:p>
        </w:tc>
        <w:tc>
          <w:tcPr>
            <w:tcW w:w="5171" w:type="dxa"/>
          </w:tcPr>
          <w:p w14:paraId="39D24F5B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Public? </w:t>
            </w:r>
            <w:r w:rsidRPr="007A5B92">
              <w:rPr>
                <w:rFonts w:ascii="Calibri" w:hAnsi="Calibri" w:cs="Calibri"/>
              </w:rPr>
              <w:t xml:space="preserve">Yes </w:t>
            </w:r>
            <w:r w:rsidRPr="00B729E2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F84E86" w:rsidRPr="00B729E2" w14:paraId="65E08399" w14:textId="77777777" w:rsidTr="00AE6937">
        <w:trPr>
          <w:jc w:val="center"/>
        </w:trPr>
        <w:tc>
          <w:tcPr>
            <w:tcW w:w="5351" w:type="dxa"/>
          </w:tcPr>
          <w:p w14:paraId="7EFC8CF6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 xml:space="preserve">GC Sponsors: </w:t>
            </w:r>
          </w:p>
          <w:p w14:paraId="39B8C58F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(GCs or former GCs who recommends you as a Ready Now Fortune 1000 GC)</w:t>
            </w:r>
          </w:p>
          <w:p w14:paraId="007FD319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Maria Green - Former General Counsel, Illinois Tool Works and current General Counsel, Ingersoll Rand</w:t>
            </w:r>
          </w:p>
        </w:tc>
        <w:tc>
          <w:tcPr>
            <w:tcW w:w="5171" w:type="dxa"/>
          </w:tcPr>
          <w:p w14:paraId="42D218E2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Primary Area(s) of Practice/Experience (explain):</w:t>
            </w:r>
          </w:p>
          <w:p w14:paraId="111175CA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M&amp;A, Securities, Corporate Governance, Finance, Litigation Management (see Summary of Experience below)</w:t>
            </w:r>
          </w:p>
        </w:tc>
      </w:tr>
      <w:tr w:rsidR="00F84E86" w:rsidRPr="00B729E2" w14:paraId="24E39304" w14:textId="77777777" w:rsidTr="00AE6937">
        <w:trPr>
          <w:jc w:val="center"/>
        </w:trPr>
        <w:tc>
          <w:tcPr>
            <w:tcW w:w="5351" w:type="dxa"/>
          </w:tcPr>
          <w:p w14:paraId="71256DC7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Any Geographical Preferences or Restrictions?</w:t>
            </w:r>
          </w:p>
          <w:p w14:paraId="43F16C65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Preferences – Mid-Atlantic, Northeast, Southeast</w:t>
            </w:r>
          </w:p>
          <w:p w14:paraId="1FD83755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Restrictions - None</w:t>
            </w:r>
          </w:p>
        </w:tc>
        <w:tc>
          <w:tcPr>
            <w:tcW w:w="5171" w:type="dxa"/>
          </w:tcPr>
          <w:p w14:paraId="44CF8D26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Law Firm Experience (firms, years practice areas):</w:t>
            </w:r>
          </w:p>
          <w:p w14:paraId="6966B967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proofErr w:type="spellStart"/>
            <w:r w:rsidRPr="00B729E2">
              <w:rPr>
                <w:rFonts w:ascii="Calibri" w:hAnsi="Calibri" w:cs="Calibri"/>
              </w:rPr>
              <w:t>Vedder</w:t>
            </w:r>
            <w:proofErr w:type="spellEnd"/>
            <w:r w:rsidRPr="00B729E2">
              <w:rPr>
                <w:rFonts w:ascii="Calibri" w:hAnsi="Calibri" w:cs="Calibri"/>
              </w:rPr>
              <w:t xml:space="preserve"> Price: Shareholder; </w:t>
            </w:r>
            <w:proofErr w:type="spellStart"/>
            <w:r w:rsidRPr="00B729E2">
              <w:rPr>
                <w:rFonts w:ascii="Calibri" w:hAnsi="Calibri" w:cs="Calibri"/>
              </w:rPr>
              <w:t>Katten</w:t>
            </w:r>
            <w:proofErr w:type="spellEnd"/>
            <w:r w:rsidRPr="00B729E2">
              <w:rPr>
                <w:rFonts w:ascii="Calibri" w:hAnsi="Calibri" w:cs="Calibri"/>
              </w:rPr>
              <w:t xml:space="preserve"> </w:t>
            </w:r>
            <w:proofErr w:type="spellStart"/>
            <w:r w:rsidRPr="00B729E2">
              <w:rPr>
                <w:rFonts w:ascii="Calibri" w:hAnsi="Calibri" w:cs="Calibri"/>
              </w:rPr>
              <w:t>Muchin</w:t>
            </w:r>
            <w:proofErr w:type="spellEnd"/>
            <w:r w:rsidRPr="00B729E2">
              <w:rPr>
                <w:rFonts w:ascii="Calibri" w:hAnsi="Calibri" w:cs="Calibri"/>
              </w:rPr>
              <w:t xml:space="preserve"> Rosenman: Partner; Bell Boyd &amp; Lloyd: Associate; Gardner Carton &amp; Douglas: Associate</w:t>
            </w:r>
          </w:p>
        </w:tc>
      </w:tr>
      <w:tr w:rsidR="00F84E86" w:rsidRPr="00B729E2" w14:paraId="7E32B530" w14:textId="77777777" w:rsidTr="00AE6937">
        <w:trPr>
          <w:jc w:val="center"/>
        </w:trPr>
        <w:tc>
          <w:tcPr>
            <w:tcW w:w="5351" w:type="dxa"/>
          </w:tcPr>
          <w:p w14:paraId="498BB7D3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  <w:b/>
              </w:rPr>
              <w:t xml:space="preserve">Prior In-House Titles: </w:t>
            </w:r>
            <w:r w:rsidRPr="00B729E2">
              <w:rPr>
                <w:rFonts w:ascii="Calibri" w:hAnsi="Calibri" w:cs="Calibri"/>
              </w:rPr>
              <w:t>Associate General Counsel, Deputy General Counsel</w:t>
            </w:r>
          </w:p>
        </w:tc>
        <w:tc>
          <w:tcPr>
            <w:tcW w:w="5171" w:type="dxa"/>
          </w:tcPr>
          <w:p w14:paraId="1017FC69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Industry Experience:</w:t>
            </w:r>
          </w:p>
          <w:p w14:paraId="033B0B0F" w14:textId="77777777" w:rsidR="00F84E86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Diversified manufacturing</w:t>
            </w:r>
          </w:p>
          <w:p w14:paraId="0B23F9C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</w:tc>
      </w:tr>
      <w:tr w:rsidR="00F84E86" w:rsidRPr="00B729E2" w14:paraId="21E3EC9D" w14:textId="77777777" w:rsidTr="00AE6937">
        <w:trPr>
          <w:jc w:val="center"/>
        </w:trPr>
        <w:tc>
          <w:tcPr>
            <w:tcW w:w="5351" w:type="dxa"/>
          </w:tcPr>
          <w:p w14:paraId="7A5DFE77" w14:textId="77777777" w:rsidR="00F84E86" w:rsidRPr="006B4B29" w:rsidRDefault="00F84E86" w:rsidP="00AE6937">
            <w:pPr>
              <w:rPr>
                <w:rFonts w:ascii="Calibri" w:hAnsi="Calibri" w:cs="Calibri"/>
                <w:b/>
                <w:lang w:val="fr-FR"/>
              </w:rPr>
            </w:pPr>
            <w:r w:rsidRPr="006B4B29">
              <w:rPr>
                <w:rFonts w:ascii="Calibri" w:hAnsi="Calibri" w:cs="Calibri"/>
                <w:b/>
                <w:lang w:val="fr-FR"/>
              </w:rPr>
              <w:t xml:space="preserve">Contact </w:t>
            </w:r>
            <w:proofErr w:type="gramStart"/>
            <w:r w:rsidRPr="006B4B29">
              <w:rPr>
                <w:rFonts w:ascii="Calibri" w:hAnsi="Calibri" w:cs="Calibri"/>
                <w:b/>
                <w:lang w:val="fr-FR"/>
              </w:rPr>
              <w:t>Information:</w:t>
            </w:r>
            <w:proofErr w:type="gramEnd"/>
            <w:r w:rsidRPr="006B4B29">
              <w:rPr>
                <w:rFonts w:ascii="Calibri" w:hAnsi="Calibri" w:cs="Calibri"/>
                <w:b/>
                <w:lang w:val="fr-FR"/>
              </w:rPr>
              <w:t xml:space="preserve">   </w:t>
            </w:r>
          </w:p>
          <w:p w14:paraId="02F81EE2" w14:textId="77777777" w:rsidR="00F84E86" w:rsidRPr="00B729E2" w:rsidRDefault="00F84E86" w:rsidP="00AE6937">
            <w:pPr>
              <w:rPr>
                <w:rFonts w:ascii="Calibri" w:hAnsi="Calibri" w:cs="Calibri"/>
                <w:lang w:val="fr-FR"/>
              </w:rPr>
            </w:pPr>
            <w:r w:rsidRPr="00B729E2">
              <w:rPr>
                <w:rFonts w:ascii="Calibri" w:hAnsi="Calibri" w:cs="Calibri"/>
                <w:lang w:val="fr-FR"/>
              </w:rPr>
              <w:t>() ernesttorain@comcast.net</w:t>
            </w:r>
          </w:p>
          <w:p w14:paraId="03C57D20" w14:textId="77777777" w:rsidR="00F84E86" w:rsidRPr="006B4B29" w:rsidRDefault="00F84E86" w:rsidP="00AE6937">
            <w:pPr>
              <w:rPr>
                <w:rFonts w:ascii="Calibri" w:hAnsi="Calibri" w:cs="Calibri"/>
              </w:rPr>
            </w:pPr>
            <w:r w:rsidRPr="006B4B29">
              <w:rPr>
                <w:rFonts w:ascii="Calibri" w:hAnsi="Calibri" w:cs="Calibri"/>
              </w:rPr>
              <w:t>(phone) 847-323-2959</w:t>
            </w:r>
          </w:p>
          <w:p w14:paraId="4A5DF0DF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(address) 1140 Hinman Avenue</w:t>
            </w:r>
          </w:p>
          <w:p w14:paraId="10EE66F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Evanston, IL 60202</w:t>
            </w:r>
          </w:p>
        </w:tc>
        <w:tc>
          <w:tcPr>
            <w:tcW w:w="5171" w:type="dxa"/>
          </w:tcPr>
          <w:p w14:paraId="24F17CC8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Size of the Largest Team Managed (explain):</w:t>
            </w:r>
          </w:p>
          <w:p w14:paraId="5F4CD713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15 (see Summary of Experience below)</w:t>
            </w:r>
          </w:p>
        </w:tc>
      </w:tr>
      <w:tr w:rsidR="00F84E86" w:rsidRPr="00B729E2" w14:paraId="42C7C3DA" w14:textId="77777777" w:rsidTr="00AE6937">
        <w:trPr>
          <w:jc w:val="center"/>
        </w:trPr>
        <w:tc>
          <w:tcPr>
            <w:tcW w:w="5351" w:type="dxa"/>
          </w:tcPr>
          <w:p w14:paraId="3FF90E6A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  <w:b/>
              </w:rPr>
              <w:t xml:space="preserve">Explain level of Corporate Governance and Corporate Board Room Experience: </w:t>
            </w:r>
            <w:r w:rsidRPr="00B729E2">
              <w:rPr>
                <w:rFonts w:ascii="Calibri" w:hAnsi="Calibri" w:cs="Calibri"/>
              </w:rPr>
              <w:t>Counseling boards of directors on duty of loyalty and fiduciary duty; drafting organizational documents (e.g. articles of incorporation, bylaws), counseling business leaders on various governance matters, such as staggered board provisions and other antitakeover strategies</w:t>
            </w:r>
          </w:p>
        </w:tc>
        <w:tc>
          <w:tcPr>
            <w:tcW w:w="5171" w:type="dxa"/>
          </w:tcPr>
          <w:p w14:paraId="50AAC802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In which of these critical areas do you have experience -- M&amp;A, Securities, Corporate Governance, Finance, Litigation Management, Compliance, Regulatory and Enterprise Risk Assessment?  Please explain.</w:t>
            </w:r>
            <w:r w:rsidRPr="00B729E2">
              <w:rPr>
                <w:rFonts w:ascii="Calibri" w:hAnsi="Calibri" w:cs="Calibri"/>
              </w:rPr>
              <w:t xml:space="preserve"> M&amp;A, Corporate Securities, Finance, Litigation Management, Contracts, Corporate Governance, Intellectual Property Management (see Summary of Experience below)</w:t>
            </w:r>
          </w:p>
        </w:tc>
      </w:tr>
      <w:tr w:rsidR="00F84E86" w:rsidRPr="00B729E2" w14:paraId="10D1464D" w14:textId="77777777" w:rsidTr="00AE6937">
        <w:trPr>
          <w:jc w:val="center"/>
        </w:trPr>
        <w:tc>
          <w:tcPr>
            <w:tcW w:w="5351" w:type="dxa"/>
          </w:tcPr>
          <w:p w14:paraId="04B154D8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lastRenderedPageBreak/>
              <w:t>Experience with Public Company Securities Issues:</w:t>
            </w:r>
          </w:p>
          <w:p w14:paraId="2210A35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 xml:space="preserve">Corporate finance transactions, including M&amp;A and capital markets transactions (e.g. IPOs, secondary offerings, private placements); </w:t>
            </w:r>
          </w:p>
          <w:p w14:paraId="7357BF6F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Periodic reporting under 1933 Act and 1934 Act (e.g. 10-Ks, 10-Qs, 8-Ks, Proxy Statements, Forms 3, 4 and 5)</w:t>
            </w:r>
          </w:p>
        </w:tc>
        <w:tc>
          <w:tcPr>
            <w:tcW w:w="5171" w:type="dxa"/>
          </w:tcPr>
          <w:p w14:paraId="0857FC50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International Experience:</w:t>
            </w:r>
          </w:p>
          <w:p w14:paraId="32774D9F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>M&amp;A in Europe, China, India and Australia; Litigation Management in Europe; Intellectual Property Management in Europe and China; Corporate counseling and project management in Europe and China; Management responsibility for two employees in Paris; dotted line responsibility for relationship with one employee in Shanghai</w:t>
            </w:r>
          </w:p>
          <w:p w14:paraId="25E9AE52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</w:p>
        </w:tc>
      </w:tr>
      <w:tr w:rsidR="00F84E86" w:rsidRPr="00B729E2" w14:paraId="0DF49BBF" w14:textId="77777777" w:rsidTr="00AE6937">
        <w:trPr>
          <w:jc w:val="center"/>
        </w:trPr>
        <w:tc>
          <w:tcPr>
            <w:tcW w:w="10522" w:type="dxa"/>
            <w:gridSpan w:val="2"/>
          </w:tcPr>
          <w:p w14:paraId="4782A887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  <w:r w:rsidRPr="00B729E2">
              <w:rPr>
                <w:rFonts w:ascii="Calibri" w:hAnsi="Calibri" w:cs="Calibri"/>
                <w:b/>
              </w:rPr>
              <w:t>Summary of Experience/Bio: (300 words or less)</w:t>
            </w:r>
          </w:p>
          <w:p w14:paraId="7A88117D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</w:p>
          <w:p w14:paraId="5113EF6E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 xml:space="preserve">Seasoned business lawyer with significant experience across a broad range of disciplines.  Significant international experience managing law firms, counseling business executives and negotiating transactions.  Results oriented leader with a proven ability to build relationships with and provide strategic support to senior management.  </w:t>
            </w:r>
          </w:p>
          <w:p w14:paraId="04D53518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  <w:p w14:paraId="02627CF0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 xml:space="preserve">Notable in-house experience includes: 1) </w:t>
            </w:r>
            <w:r w:rsidRPr="00B729E2">
              <w:rPr>
                <w:rFonts w:ascii="Calibri" w:hAnsi="Calibri" w:cs="Calibri"/>
                <w:u w:val="single"/>
              </w:rPr>
              <w:t>M&amp;A</w:t>
            </w:r>
            <w:r w:rsidRPr="00B729E2">
              <w:rPr>
                <w:rFonts w:ascii="Calibri" w:hAnsi="Calibri" w:cs="Calibri"/>
              </w:rPr>
              <w:t xml:space="preserve"> (led domestic and international deal teams), 2) </w:t>
            </w:r>
            <w:r w:rsidRPr="00B729E2">
              <w:rPr>
                <w:rFonts w:ascii="Calibri" w:hAnsi="Calibri" w:cs="Calibri"/>
                <w:u w:val="single"/>
              </w:rPr>
              <w:t>Business Counseling and General Commercial Matters</w:t>
            </w:r>
            <w:r w:rsidRPr="00B729E2">
              <w:rPr>
                <w:rFonts w:ascii="Calibri" w:hAnsi="Calibri" w:cs="Calibri"/>
              </w:rPr>
              <w:t xml:space="preserve">: Senior attorney handling or supervising various matters including commercial contracts, risk identification and mitigation, litigation and pre-litigation dispute resolution, distribution, pricing policies, divestitures and acquisitions and other strategic and transactional issues, 3) </w:t>
            </w:r>
            <w:r w:rsidRPr="00B729E2">
              <w:rPr>
                <w:rFonts w:ascii="Calibri" w:hAnsi="Calibri" w:cs="Calibri"/>
                <w:u w:val="single"/>
              </w:rPr>
              <w:t>Management and Intellectual Property</w:t>
            </w:r>
            <w:r w:rsidRPr="00B729E2">
              <w:rPr>
                <w:rFonts w:ascii="Calibri" w:hAnsi="Calibri" w:cs="Calibri"/>
              </w:rPr>
              <w:t xml:space="preserve"> (led 15-member intellectual property team in management of sizeable global portfolio of patent, trademark and other IP assets), 4) </w:t>
            </w:r>
            <w:r w:rsidRPr="00B729E2">
              <w:rPr>
                <w:rFonts w:ascii="Calibri" w:hAnsi="Calibri" w:cs="Calibri"/>
                <w:u w:val="single"/>
              </w:rPr>
              <w:t>Litigation</w:t>
            </w:r>
            <w:r w:rsidRPr="00B729E2">
              <w:rPr>
                <w:rFonts w:ascii="Calibri" w:hAnsi="Calibri" w:cs="Calibri"/>
              </w:rPr>
              <w:t xml:space="preserve"> (negotiate settlements of claims and supervise outside counsel in the prosecution of various matters, including product liability, material antitrust and commercial fraud cases), and 5) </w:t>
            </w:r>
            <w:r w:rsidRPr="00B729E2">
              <w:rPr>
                <w:rFonts w:ascii="Calibri" w:hAnsi="Calibri" w:cs="Calibri"/>
                <w:u w:val="single"/>
              </w:rPr>
              <w:t>Process Improvement and Project Management</w:t>
            </w:r>
            <w:r w:rsidRPr="00B729E2">
              <w:rPr>
                <w:rFonts w:ascii="Calibri" w:hAnsi="Calibri" w:cs="Calibri"/>
              </w:rPr>
              <w:t xml:space="preserve"> (review and redesign of structure and processes within IP group; management of project to re-evaluate and consolidate roster of approximately 200 law firms with an aggregate annual spend of nearly $40 million).  </w:t>
            </w:r>
          </w:p>
          <w:p w14:paraId="175FC4E7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</w:p>
          <w:p w14:paraId="501190DC" w14:textId="77777777" w:rsidR="00F84E86" w:rsidRPr="00B729E2" w:rsidRDefault="00F84E86" w:rsidP="00AE6937">
            <w:pPr>
              <w:rPr>
                <w:rFonts w:ascii="Calibri" w:hAnsi="Calibri" w:cs="Calibri"/>
              </w:rPr>
            </w:pPr>
            <w:r w:rsidRPr="00B729E2">
              <w:rPr>
                <w:rFonts w:ascii="Calibri" w:hAnsi="Calibri" w:cs="Calibri"/>
              </w:rPr>
              <w:t xml:space="preserve">Notable private practice experience includes: 1) </w:t>
            </w:r>
            <w:r w:rsidRPr="00B729E2">
              <w:rPr>
                <w:rFonts w:ascii="Calibri" w:hAnsi="Calibri" w:cs="Calibri"/>
                <w:u w:val="single"/>
              </w:rPr>
              <w:t>Corporate Finance</w:t>
            </w:r>
            <w:r w:rsidRPr="00B729E2">
              <w:rPr>
                <w:rFonts w:ascii="Calibri" w:hAnsi="Calibri" w:cs="Calibri"/>
              </w:rPr>
              <w:t xml:space="preserve"> (representing public and private companies in corporate finance transactions such as registered stock offerings and debt exchange offerings, tender offers and stock-for-stock exchange transactions), 2) </w:t>
            </w:r>
            <w:r w:rsidRPr="00B729E2">
              <w:rPr>
                <w:rFonts w:ascii="Calibri" w:hAnsi="Calibri" w:cs="Calibri"/>
                <w:u w:val="single"/>
              </w:rPr>
              <w:t>Corporate Governance</w:t>
            </w:r>
            <w:r w:rsidRPr="00B729E2">
              <w:rPr>
                <w:rFonts w:ascii="Calibri" w:hAnsi="Calibri" w:cs="Calibri"/>
              </w:rPr>
              <w:t xml:space="preserve"> (counseling business leaders on securities law issues and primary drafting responsibility for 1934 Act reporting obligations for NYSE and NASDAQ listed companies), and 3) </w:t>
            </w:r>
            <w:r w:rsidRPr="00B729E2">
              <w:rPr>
                <w:rFonts w:ascii="Calibri" w:hAnsi="Calibri" w:cs="Calibri"/>
                <w:u w:val="single"/>
              </w:rPr>
              <w:t>M&amp;A</w:t>
            </w:r>
            <w:r w:rsidRPr="00B729E2">
              <w:rPr>
                <w:rFonts w:ascii="Calibri" w:hAnsi="Calibri" w:cs="Calibri"/>
              </w:rPr>
              <w:t xml:space="preserve"> (representing buyers and sellers in M&amp;A transactions (including advising boards of directors in connection with their fiduciary duties relating to such transactions)). </w:t>
            </w:r>
          </w:p>
          <w:p w14:paraId="4CEF2894" w14:textId="77777777" w:rsidR="00F84E86" w:rsidRPr="00B729E2" w:rsidRDefault="00F84E86" w:rsidP="00AE6937">
            <w:pPr>
              <w:rPr>
                <w:rFonts w:ascii="Calibri" w:hAnsi="Calibri" w:cs="Calibri"/>
                <w:b/>
              </w:rPr>
            </w:pPr>
          </w:p>
        </w:tc>
      </w:tr>
    </w:tbl>
    <w:p w14:paraId="48919863" w14:textId="6B156C7A" w:rsidR="007912A3" w:rsidRPr="00F84E86" w:rsidRDefault="007912A3" w:rsidP="00F84E86">
      <w:bookmarkStart w:id="0" w:name="_GoBack"/>
      <w:bookmarkEnd w:id="0"/>
    </w:p>
    <w:sectPr w:rsidR="007912A3" w:rsidRPr="00F84E86" w:rsidSect="005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7DB"/>
    <w:multiLevelType w:val="hybridMultilevel"/>
    <w:tmpl w:val="6BC0107A"/>
    <w:lvl w:ilvl="0" w:tplc="19E610D0">
      <w:start w:val="2364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E222AAE"/>
    <w:multiLevelType w:val="hybridMultilevel"/>
    <w:tmpl w:val="437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5E"/>
    <w:multiLevelType w:val="hybridMultilevel"/>
    <w:tmpl w:val="10805D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3A138B"/>
    <w:multiLevelType w:val="hybridMultilevel"/>
    <w:tmpl w:val="E3F487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4C86A58"/>
    <w:multiLevelType w:val="hybridMultilevel"/>
    <w:tmpl w:val="83CC8E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A"/>
    <w:rsid w:val="00260A9B"/>
    <w:rsid w:val="002A18B0"/>
    <w:rsid w:val="003E771F"/>
    <w:rsid w:val="004A1AED"/>
    <w:rsid w:val="004B7499"/>
    <w:rsid w:val="00511CBC"/>
    <w:rsid w:val="00531939"/>
    <w:rsid w:val="00591236"/>
    <w:rsid w:val="006F2F89"/>
    <w:rsid w:val="007912A3"/>
    <w:rsid w:val="00BB520F"/>
    <w:rsid w:val="00C0530A"/>
    <w:rsid w:val="00C83F6E"/>
    <w:rsid w:val="00CC7DF8"/>
    <w:rsid w:val="00D0314A"/>
    <w:rsid w:val="00ED3D26"/>
    <w:rsid w:val="00EF7185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AC89"/>
  <w15:chartTrackingRefBased/>
  <w15:docId w15:val="{1B685A5B-EBA3-A242-8F28-3C2D589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1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QFormat">
    <w:name w:val="Question (Q) Format"/>
    <w:basedOn w:val="DefaultParagraphFont"/>
    <w:uiPriority w:val="1"/>
    <w:qFormat/>
    <w:rsid w:val="00EF7185"/>
    <w:rPr>
      <w:rFonts w:ascii="Arial" w:hAnsi="Arial" w:cs="Arial"/>
      <w:b w:val="0"/>
      <w:color w:val="000000" w:themeColor="text1"/>
      <w:sz w:val="28"/>
    </w:rPr>
  </w:style>
  <w:style w:type="table" w:styleId="TableGrid">
    <w:name w:val="Table Grid"/>
    <w:basedOn w:val="TableNormal"/>
    <w:uiPriority w:val="59"/>
    <w:rsid w:val="00D031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A9B"/>
    <w:rPr>
      <w:color w:val="954F72" w:themeColor="followedHyperlink"/>
      <w:u w:val="single"/>
    </w:rPr>
  </w:style>
  <w:style w:type="paragraph" w:customStyle="1" w:styleId="Body1default">
    <w:name w:val="Body 1 default"/>
    <w:basedOn w:val="Normal"/>
    <w:qFormat/>
    <w:rsid w:val="00BB520F"/>
    <w:pPr>
      <w:spacing w:after="240"/>
    </w:pPr>
    <w:rPr>
      <w:color w:val="000000" w:themeColor="text1"/>
    </w:rPr>
  </w:style>
  <w:style w:type="character" w:customStyle="1" w:styleId="s1">
    <w:name w:val="s1"/>
    <w:rsid w:val="00511CBC"/>
    <w:rPr>
      <w:rFonts w:ascii="Helvetica" w:hAnsi="Helvetica" w:cs="Helvetica" w:hint="default"/>
      <w:b w:val="0"/>
      <w:bCs w:val="0"/>
      <w:i w:val="0"/>
      <w:iCs w:val="0"/>
      <w:sz w:val="24"/>
      <w:szCs w:val="24"/>
    </w:rPr>
  </w:style>
  <w:style w:type="paragraph" w:customStyle="1" w:styleId="p1">
    <w:name w:val="p1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paragraph" w:customStyle="1" w:styleId="p2">
    <w:name w:val="p2"/>
    <w:basedOn w:val="Normal"/>
    <w:rsid w:val="00511CBC"/>
    <w:rPr>
      <w:rFonts w:ascii="Helvetica" w:eastAsia="Times New Roman" w:hAnsi="Helvetica" w:cs="Helvetica"/>
      <w:sz w:val="18"/>
      <w:szCs w:val="18"/>
    </w:rPr>
  </w:style>
  <w:style w:type="character" w:customStyle="1" w:styleId="apple-converted-space">
    <w:name w:val="apple-converted-space"/>
    <w:rsid w:val="0051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Bryant</dc:creator>
  <cp:keywords/>
  <dc:description/>
  <cp:lastModifiedBy>Gabby Bryant</cp:lastModifiedBy>
  <cp:revision>2</cp:revision>
  <dcterms:created xsi:type="dcterms:W3CDTF">2019-08-14T21:39:00Z</dcterms:created>
  <dcterms:modified xsi:type="dcterms:W3CDTF">2019-08-14T21:39:00Z</dcterms:modified>
</cp:coreProperties>
</file>