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22" w:type="dxa"/>
        <w:jc w:val="center"/>
        <w:tblBorders>
          <w:top w:val="dashSmallGap" w:sz="6" w:space="0" w:color="A6A6A6" w:themeColor="background1" w:themeShade="A6"/>
          <w:left w:val="dashSmallGap" w:sz="6" w:space="0" w:color="A6A6A6" w:themeColor="background1" w:themeShade="A6"/>
          <w:bottom w:val="dashSmallGap" w:sz="6" w:space="0" w:color="A6A6A6" w:themeColor="background1" w:themeShade="A6"/>
          <w:right w:val="dashSmallGap" w:sz="6" w:space="0" w:color="A6A6A6" w:themeColor="background1" w:themeShade="A6"/>
          <w:insideH w:val="dashSmallGap" w:sz="6" w:space="0" w:color="A6A6A6" w:themeColor="background1" w:themeShade="A6"/>
          <w:insideV w:val="dashSmallGap" w:sz="6" w:space="0" w:color="A6A6A6" w:themeColor="background1" w:themeShade="A6"/>
        </w:tblBorders>
        <w:tblLook w:val="04A0" w:firstRow="1" w:lastRow="0" w:firstColumn="1" w:lastColumn="0" w:noHBand="0" w:noVBand="1"/>
      </w:tblPr>
      <w:tblGrid>
        <w:gridCol w:w="5081"/>
        <w:gridCol w:w="5441"/>
      </w:tblGrid>
      <w:tr w:rsidR="00561BF8" w:rsidRPr="00A70FF0" w14:paraId="5CF4B923" w14:textId="77777777" w:rsidTr="00AE6937">
        <w:trPr>
          <w:trHeight w:val="516"/>
          <w:jc w:val="center"/>
        </w:trPr>
        <w:tc>
          <w:tcPr>
            <w:tcW w:w="5081" w:type="dxa"/>
            <w:vMerge w:val="restart"/>
          </w:tcPr>
          <w:p w14:paraId="23336226" w14:textId="77777777" w:rsidR="00561BF8" w:rsidRPr="00D72E19" w:rsidRDefault="00561BF8" w:rsidP="00AE6937">
            <w:pPr>
              <w:pStyle w:val="Body1default"/>
              <w:jc w:val="center"/>
              <w:rPr>
                <w:rFonts w:ascii="Calibri" w:hAnsi="Calibri"/>
                <w:b/>
                <w:sz w:val="20"/>
              </w:rPr>
            </w:pPr>
            <w:r w:rsidRPr="00D72E19">
              <w:rPr>
                <w:rFonts w:ascii="Calibri" w:hAnsi="Calibri"/>
                <w:b/>
                <w:noProof/>
                <w:color w:val="FF0000"/>
                <w:sz w:val="20"/>
              </w:rPr>
              <w:drawing>
                <wp:inline distT="0" distB="0" distL="0" distR="0" wp14:anchorId="0E61A5AF" wp14:editId="531DD9A1">
                  <wp:extent cx="2200389" cy="2263140"/>
                  <wp:effectExtent l="0" t="0" r="9525" b="381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tx Headsho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4029" cy="2266884"/>
                          </a:xfrm>
                          <a:prstGeom prst="rect">
                            <a:avLst/>
                          </a:prstGeom>
                        </pic:spPr>
                      </pic:pic>
                    </a:graphicData>
                  </a:graphic>
                </wp:inline>
              </w:drawing>
            </w:r>
          </w:p>
        </w:tc>
        <w:tc>
          <w:tcPr>
            <w:tcW w:w="5441" w:type="dxa"/>
          </w:tcPr>
          <w:p w14:paraId="05490295" w14:textId="77777777" w:rsidR="00561BF8" w:rsidRPr="00D72E19" w:rsidRDefault="00561BF8" w:rsidP="00AE6937">
            <w:pPr>
              <w:spacing w:after="120" w:line="206" w:lineRule="exact"/>
              <w:ind w:left="121"/>
              <w:textAlignment w:val="baseline"/>
              <w:rPr>
                <w:rFonts w:ascii="Calibri" w:eastAsia="Calibri" w:hAnsi="Calibri"/>
                <w:color w:val="000000"/>
                <w:sz w:val="20"/>
              </w:rPr>
            </w:pPr>
            <w:r w:rsidRPr="00875440">
              <w:rPr>
                <w:rFonts w:ascii="Calibri" w:eastAsia="Calibri" w:hAnsi="Calibri"/>
                <w:b/>
                <w:color w:val="000000"/>
                <w:sz w:val="28"/>
              </w:rPr>
              <w:t xml:space="preserve">Name: </w:t>
            </w:r>
            <w:r w:rsidRPr="00875440">
              <w:rPr>
                <w:rFonts w:ascii="Calibri" w:eastAsia="Calibri" w:hAnsi="Calibri"/>
                <w:color w:val="000000"/>
                <w:sz w:val="28"/>
              </w:rPr>
              <w:t>Damian W. Wilmot</w:t>
            </w:r>
          </w:p>
        </w:tc>
      </w:tr>
      <w:tr w:rsidR="00561BF8" w:rsidRPr="00A70FF0" w14:paraId="4047B4B7" w14:textId="77777777" w:rsidTr="00AE6937">
        <w:trPr>
          <w:trHeight w:val="444"/>
          <w:jc w:val="center"/>
        </w:trPr>
        <w:tc>
          <w:tcPr>
            <w:tcW w:w="5081" w:type="dxa"/>
            <w:vMerge/>
          </w:tcPr>
          <w:p w14:paraId="336F5798" w14:textId="77777777" w:rsidR="00561BF8" w:rsidRPr="00D72E19" w:rsidRDefault="00561BF8" w:rsidP="00AE6937">
            <w:pPr>
              <w:pStyle w:val="Body1default"/>
              <w:rPr>
                <w:rFonts w:ascii="Calibri" w:hAnsi="Calibri"/>
                <w:noProof/>
                <w:sz w:val="20"/>
              </w:rPr>
            </w:pPr>
          </w:p>
        </w:tc>
        <w:tc>
          <w:tcPr>
            <w:tcW w:w="5441" w:type="dxa"/>
          </w:tcPr>
          <w:p w14:paraId="518040ED" w14:textId="77777777" w:rsidR="00561BF8" w:rsidRPr="00D72E19" w:rsidRDefault="00561BF8" w:rsidP="00AE6937">
            <w:pPr>
              <w:spacing w:after="120" w:line="206" w:lineRule="exact"/>
              <w:ind w:left="121"/>
              <w:textAlignment w:val="baseline"/>
              <w:rPr>
                <w:rFonts w:ascii="Calibri" w:eastAsia="Calibri" w:hAnsi="Calibri"/>
                <w:b/>
                <w:color w:val="000000"/>
                <w:sz w:val="20"/>
              </w:rPr>
            </w:pPr>
            <w:r w:rsidRPr="00D72E19">
              <w:rPr>
                <w:rFonts w:ascii="Calibri" w:eastAsia="Calibri" w:hAnsi="Calibri"/>
                <w:b/>
                <w:color w:val="000000"/>
                <w:sz w:val="20"/>
              </w:rPr>
              <w:t xml:space="preserve">Company Name: </w:t>
            </w:r>
            <w:r w:rsidRPr="00D72E19">
              <w:rPr>
                <w:rFonts w:ascii="Calibri" w:eastAsia="Calibri" w:hAnsi="Calibri"/>
                <w:color w:val="000000"/>
                <w:sz w:val="20"/>
              </w:rPr>
              <w:t>Vertex Pharmaceuticals Incorporated</w:t>
            </w:r>
          </w:p>
        </w:tc>
      </w:tr>
      <w:tr w:rsidR="00561BF8" w:rsidRPr="00A70FF0" w14:paraId="00578FD0" w14:textId="77777777" w:rsidTr="00AE6937">
        <w:trPr>
          <w:trHeight w:val="444"/>
          <w:jc w:val="center"/>
        </w:trPr>
        <w:tc>
          <w:tcPr>
            <w:tcW w:w="5081" w:type="dxa"/>
            <w:vMerge/>
          </w:tcPr>
          <w:p w14:paraId="19ECAA8C" w14:textId="77777777" w:rsidR="00561BF8" w:rsidRPr="00D72E19" w:rsidRDefault="00561BF8" w:rsidP="00AE6937">
            <w:pPr>
              <w:pStyle w:val="Body1default"/>
              <w:rPr>
                <w:rFonts w:ascii="Calibri" w:hAnsi="Calibri"/>
                <w:noProof/>
                <w:sz w:val="20"/>
              </w:rPr>
            </w:pPr>
          </w:p>
        </w:tc>
        <w:tc>
          <w:tcPr>
            <w:tcW w:w="5441" w:type="dxa"/>
          </w:tcPr>
          <w:p w14:paraId="27577D13" w14:textId="77777777" w:rsidR="00561BF8" w:rsidRPr="00D72E19" w:rsidRDefault="00561BF8" w:rsidP="00AE6937">
            <w:pPr>
              <w:spacing w:after="120" w:line="206" w:lineRule="exact"/>
              <w:ind w:left="121"/>
              <w:textAlignment w:val="baseline"/>
              <w:rPr>
                <w:rFonts w:ascii="Calibri" w:eastAsia="Calibri" w:hAnsi="Calibri"/>
                <w:b/>
                <w:color w:val="000000"/>
                <w:sz w:val="20"/>
              </w:rPr>
            </w:pPr>
            <w:r w:rsidRPr="00D72E19">
              <w:rPr>
                <w:rFonts w:ascii="Calibri" w:eastAsia="Calibri" w:hAnsi="Calibri"/>
                <w:b/>
                <w:color w:val="000000"/>
                <w:sz w:val="20"/>
              </w:rPr>
              <w:t>Current or Most Recent Role:</w:t>
            </w:r>
          </w:p>
          <w:p w14:paraId="62660EED" w14:textId="77777777" w:rsidR="00561BF8" w:rsidRPr="00D72E19" w:rsidRDefault="00561BF8" w:rsidP="00AE6937">
            <w:pPr>
              <w:spacing w:after="120" w:line="206" w:lineRule="exact"/>
              <w:ind w:left="121"/>
              <w:textAlignment w:val="baseline"/>
              <w:rPr>
                <w:rFonts w:ascii="Calibri" w:eastAsia="Calibri" w:hAnsi="Calibri"/>
                <w:color w:val="000000"/>
                <w:sz w:val="20"/>
              </w:rPr>
            </w:pPr>
            <w:r w:rsidRPr="00D72E19">
              <w:rPr>
                <w:rFonts w:ascii="Calibri" w:eastAsia="Calibri" w:hAnsi="Calibri"/>
                <w:color w:val="000000"/>
                <w:sz w:val="20"/>
              </w:rPr>
              <w:t>Senior Vice President, Chief Risk &amp; Compliance Officer</w:t>
            </w:r>
          </w:p>
        </w:tc>
      </w:tr>
      <w:tr w:rsidR="00561BF8" w:rsidRPr="00A70FF0" w14:paraId="442A991A" w14:textId="77777777" w:rsidTr="00AE6937">
        <w:trPr>
          <w:trHeight w:val="859"/>
          <w:jc w:val="center"/>
        </w:trPr>
        <w:tc>
          <w:tcPr>
            <w:tcW w:w="5081" w:type="dxa"/>
            <w:vMerge/>
          </w:tcPr>
          <w:p w14:paraId="3A34DFC0" w14:textId="77777777" w:rsidR="00561BF8" w:rsidRPr="00D72E19" w:rsidRDefault="00561BF8" w:rsidP="00AE6937">
            <w:pPr>
              <w:pStyle w:val="Body1default"/>
              <w:rPr>
                <w:rFonts w:ascii="Calibri" w:hAnsi="Calibri"/>
                <w:noProof/>
                <w:sz w:val="20"/>
              </w:rPr>
            </w:pPr>
          </w:p>
        </w:tc>
        <w:tc>
          <w:tcPr>
            <w:tcW w:w="5441" w:type="dxa"/>
          </w:tcPr>
          <w:p w14:paraId="1978A3A4" w14:textId="77777777" w:rsidR="00561BF8" w:rsidRPr="00D72E19" w:rsidRDefault="00561BF8" w:rsidP="00AE6937">
            <w:pPr>
              <w:spacing w:after="120" w:line="206" w:lineRule="exact"/>
              <w:ind w:left="121"/>
              <w:textAlignment w:val="baseline"/>
              <w:rPr>
                <w:rFonts w:ascii="Calibri" w:eastAsia="Calibri" w:hAnsi="Calibri"/>
                <w:b/>
                <w:color w:val="000000"/>
                <w:sz w:val="20"/>
              </w:rPr>
            </w:pPr>
            <w:r w:rsidRPr="00D72E19">
              <w:rPr>
                <w:rFonts w:ascii="Calibri" w:eastAsia="Calibri" w:hAnsi="Calibri"/>
                <w:b/>
                <w:color w:val="000000"/>
                <w:sz w:val="20"/>
              </w:rPr>
              <w:t xml:space="preserve">Are You </w:t>
            </w:r>
            <w:proofErr w:type="gramStart"/>
            <w:r w:rsidRPr="00D72E19">
              <w:rPr>
                <w:rFonts w:ascii="Calibri" w:eastAsia="Calibri" w:hAnsi="Calibri"/>
                <w:b/>
                <w:color w:val="000000"/>
                <w:sz w:val="20"/>
              </w:rPr>
              <w:t>The</w:t>
            </w:r>
            <w:proofErr w:type="gramEnd"/>
            <w:r w:rsidRPr="00D72E19">
              <w:rPr>
                <w:rFonts w:ascii="Calibri" w:eastAsia="Calibri" w:hAnsi="Calibri"/>
                <w:b/>
                <w:color w:val="000000"/>
                <w:sz w:val="20"/>
              </w:rPr>
              <w:t xml:space="preserve"> Top Legal Officer – GC/CLO?  </w:t>
            </w:r>
            <w:proofErr w:type="gramStart"/>
            <w:r w:rsidRPr="00D72E19">
              <w:rPr>
                <w:rFonts w:ascii="Calibri" w:eastAsia="Calibri" w:hAnsi="Calibri"/>
                <w:b/>
                <w:color w:val="000000"/>
                <w:sz w:val="20"/>
              </w:rPr>
              <w:t>No  X</w:t>
            </w:r>
            <w:proofErr w:type="gramEnd"/>
          </w:p>
        </w:tc>
      </w:tr>
      <w:tr w:rsidR="00561BF8" w:rsidRPr="00A70FF0" w14:paraId="514C8E56" w14:textId="77777777" w:rsidTr="00AE6937">
        <w:trPr>
          <w:trHeight w:val="984"/>
          <w:jc w:val="center"/>
        </w:trPr>
        <w:tc>
          <w:tcPr>
            <w:tcW w:w="5081" w:type="dxa"/>
            <w:vMerge/>
          </w:tcPr>
          <w:p w14:paraId="31406213" w14:textId="77777777" w:rsidR="00561BF8" w:rsidRPr="00D72E19" w:rsidRDefault="00561BF8" w:rsidP="00AE6937">
            <w:pPr>
              <w:pStyle w:val="Body1default"/>
              <w:rPr>
                <w:rFonts w:ascii="Calibri" w:hAnsi="Calibri"/>
                <w:noProof/>
                <w:sz w:val="20"/>
              </w:rPr>
            </w:pPr>
          </w:p>
        </w:tc>
        <w:tc>
          <w:tcPr>
            <w:tcW w:w="5441" w:type="dxa"/>
          </w:tcPr>
          <w:p w14:paraId="0DFF2E66" w14:textId="77777777" w:rsidR="00561BF8" w:rsidRPr="00D72E19" w:rsidRDefault="00561BF8" w:rsidP="00AE6937">
            <w:pPr>
              <w:spacing w:after="120" w:line="206" w:lineRule="exact"/>
              <w:ind w:left="121"/>
              <w:textAlignment w:val="baseline"/>
              <w:rPr>
                <w:rFonts w:ascii="Calibri" w:eastAsia="Calibri" w:hAnsi="Calibri"/>
                <w:b/>
                <w:color w:val="000000"/>
                <w:sz w:val="20"/>
              </w:rPr>
            </w:pPr>
            <w:r w:rsidRPr="00D72E19">
              <w:rPr>
                <w:rFonts w:ascii="Calibri" w:eastAsia="Calibri" w:hAnsi="Calibri"/>
                <w:b/>
                <w:color w:val="000000"/>
                <w:sz w:val="20"/>
              </w:rPr>
              <w:t>To whom do you report (Title):</w:t>
            </w:r>
          </w:p>
          <w:p w14:paraId="11A3BB13" w14:textId="77777777" w:rsidR="00561BF8" w:rsidRPr="00D72E19" w:rsidRDefault="00561BF8" w:rsidP="00AE6937">
            <w:pPr>
              <w:spacing w:after="120" w:line="206" w:lineRule="exact"/>
              <w:ind w:left="121"/>
              <w:textAlignment w:val="baseline"/>
              <w:rPr>
                <w:rFonts w:ascii="Calibri" w:eastAsia="Calibri" w:hAnsi="Calibri"/>
                <w:color w:val="000000"/>
                <w:sz w:val="20"/>
              </w:rPr>
            </w:pPr>
            <w:r w:rsidRPr="00D72E19">
              <w:rPr>
                <w:rFonts w:ascii="Calibri" w:eastAsia="Calibri" w:hAnsi="Calibri"/>
                <w:color w:val="000000"/>
                <w:sz w:val="20"/>
              </w:rPr>
              <w:t>Executive Vice President, Chief Legal and Administrative Officer</w:t>
            </w:r>
          </w:p>
        </w:tc>
      </w:tr>
      <w:tr w:rsidR="00561BF8" w:rsidRPr="00A70FF0" w14:paraId="06FDF3C0" w14:textId="77777777" w:rsidTr="00AE6937">
        <w:trPr>
          <w:jc w:val="center"/>
        </w:trPr>
        <w:tc>
          <w:tcPr>
            <w:tcW w:w="5081" w:type="dxa"/>
          </w:tcPr>
          <w:p w14:paraId="00FD4932" w14:textId="77777777" w:rsidR="00561BF8" w:rsidRPr="00D72E19" w:rsidRDefault="00561BF8" w:rsidP="00AE6937">
            <w:pPr>
              <w:pStyle w:val="Body1default"/>
              <w:rPr>
                <w:rFonts w:ascii="Calibri" w:eastAsia="Calibri" w:hAnsi="Calibri"/>
                <w:b/>
                <w:color w:val="000000"/>
                <w:sz w:val="20"/>
              </w:rPr>
            </w:pPr>
            <w:r w:rsidRPr="00D72E19">
              <w:rPr>
                <w:rFonts w:ascii="Calibri" w:eastAsia="Calibri" w:hAnsi="Calibri"/>
                <w:b/>
                <w:color w:val="000000"/>
                <w:sz w:val="20"/>
              </w:rPr>
              <w:t>Education:</w:t>
            </w:r>
            <w:r w:rsidRPr="00D72E19">
              <w:rPr>
                <w:rFonts w:ascii="Calibri" w:eastAsia="Calibri" w:hAnsi="Calibri"/>
                <w:b/>
                <w:color w:val="000000"/>
                <w:sz w:val="20"/>
              </w:rPr>
              <w:br/>
            </w:r>
            <w:r w:rsidRPr="00D72E19">
              <w:rPr>
                <w:rFonts w:ascii="Calibri" w:eastAsia="Calibri" w:hAnsi="Calibri"/>
                <w:color w:val="000000"/>
                <w:sz w:val="20"/>
              </w:rPr>
              <w:t>Trinity College, Hartford, CT; Suffolk University Law School, Boston, MA</w:t>
            </w:r>
          </w:p>
        </w:tc>
        <w:tc>
          <w:tcPr>
            <w:tcW w:w="5441" w:type="dxa"/>
          </w:tcPr>
          <w:p w14:paraId="0FEDAF60" w14:textId="77777777" w:rsidR="00561BF8" w:rsidRPr="00D72E19" w:rsidRDefault="00561BF8" w:rsidP="00AE6937">
            <w:pPr>
              <w:pStyle w:val="Body1default"/>
              <w:ind w:left="121"/>
              <w:rPr>
                <w:rFonts w:ascii="Calibri" w:eastAsia="Calibri" w:hAnsi="Calibri"/>
                <w:b/>
                <w:color w:val="000000"/>
                <w:sz w:val="20"/>
              </w:rPr>
            </w:pPr>
            <w:r w:rsidRPr="00D72E19">
              <w:rPr>
                <w:rFonts w:ascii="Calibri" w:eastAsia="Calibri" w:hAnsi="Calibri"/>
                <w:b/>
                <w:color w:val="000000"/>
                <w:sz w:val="20"/>
              </w:rPr>
              <w:t>Company Revenue and Market Cap:</w:t>
            </w:r>
          </w:p>
          <w:p w14:paraId="2C6DAFCC" w14:textId="77777777" w:rsidR="00561BF8" w:rsidRPr="00D72E19" w:rsidRDefault="00561BF8" w:rsidP="00AE6937">
            <w:pPr>
              <w:pStyle w:val="Body1default"/>
              <w:ind w:left="121"/>
              <w:rPr>
                <w:rFonts w:ascii="Calibri" w:hAnsi="Calibri"/>
                <w:sz w:val="20"/>
              </w:rPr>
            </w:pPr>
            <w:r w:rsidRPr="00D72E19">
              <w:rPr>
                <w:rFonts w:ascii="Calibri" w:eastAsia="Calibri" w:hAnsi="Calibri"/>
                <w:color w:val="000000"/>
                <w:sz w:val="20"/>
              </w:rPr>
              <w:t>Revenue: $3.04B (2018); Market Cap: 43.3B</w:t>
            </w:r>
          </w:p>
        </w:tc>
      </w:tr>
      <w:tr w:rsidR="00561BF8" w:rsidRPr="00A70FF0" w14:paraId="418937FF" w14:textId="77777777" w:rsidTr="00AE6937">
        <w:trPr>
          <w:trHeight w:val="336"/>
          <w:jc w:val="center"/>
        </w:trPr>
        <w:tc>
          <w:tcPr>
            <w:tcW w:w="5081" w:type="dxa"/>
          </w:tcPr>
          <w:p w14:paraId="577CC548" w14:textId="77777777" w:rsidR="00561BF8" w:rsidRPr="00D72E19" w:rsidRDefault="00561BF8" w:rsidP="00AE6937">
            <w:pPr>
              <w:spacing w:before="61" w:after="539" w:line="206" w:lineRule="exact"/>
              <w:textAlignment w:val="baseline"/>
              <w:rPr>
                <w:rFonts w:ascii="Calibri" w:eastAsia="Calibri" w:hAnsi="Calibri"/>
                <w:b/>
                <w:color w:val="000000"/>
                <w:sz w:val="20"/>
              </w:rPr>
            </w:pPr>
            <w:r w:rsidRPr="00D72E19">
              <w:rPr>
                <w:rFonts w:ascii="Calibri" w:eastAsia="Calibri" w:hAnsi="Calibri"/>
                <w:b/>
                <w:color w:val="000000"/>
                <w:sz w:val="20"/>
              </w:rPr>
              <w:t xml:space="preserve">Law School Graduation Date: </w:t>
            </w:r>
            <w:r w:rsidRPr="00D72E19">
              <w:rPr>
                <w:rFonts w:ascii="Calibri" w:eastAsia="Calibri" w:hAnsi="Calibri"/>
                <w:color w:val="000000"/>
                <w:sz w:val="20"/>
              </w:rPr>
              <w:t>2000</w:t>
            </w:r>
          </w:p>
        </w:tc>
        <w:tc>
          <w:tcPr>
            <w:tcW w:w="5441" w:type="dxa"/>
          </w:tcPr>
          <w:p w14:paraId="68A94A03" w14:textId="77777777" w:rsidR="00561BF8" w:rsidRPr="00D72E19" w:rsidRDefault="00561BF8" w:rsidP="00AE6937">
            <w:pPr>
              <w:tabs>
                <w:tab w:val="left" w:pos="4176"/>
              </w:tabs>
              <w:spacing w:after="120" w:line="207" w:lineRule="exact"/>
              <w:ind w:left="121"/>
              <w:textAlignment w:val="baseline"/>
              <w:rPr>
                <w:rFonts w:ascii="Calibri" w:eastAsia="Calibri" w:hAnsi="Calibri"/>
                <w:b/>
                <w:color w:val="000000"/>
                <w:sz w:val="20"/>
              </w:rPr>
            </w:pPr>
            <w:r w:rsidRPr="00D72E19">
              <w:rPr>
                <w:rFonts w:ascii="Calibri" w:eastAsia="Calibri" w:hAnsi="Calibri"/>
                <w:b/>
                <w:color w:val="000000"/>
                <w:sz w:val="20"/>
              </w:rPr>
              <w:t xml:space="preserve">Public? Yes </w:t>
            </w:r>
          </w:p>
        </w:tc>
      </w:tr>
      <w:tr w:rsidR="00561BF8" w:rsidRPr="00A70FF0" w14:paraId="7C088632" w14:textId="77777777" w:rsidTr="00AE6937">
        <w:trPr>
          <w:jc w:val="center"/>
        </w:trPr>
        <w:tc>
          <w:tcPr>
            <w:tcW w:w="5081" w:type="dxa"/>
          </w:tcPr>
          <w:p w14:paraId="4836027C" w14:textId="77777777" w:rsidR="00561BF8" w:rsidRPr="00D72E19" w:rsidRDefault="00561BF8" w:rsidP="00AE6937">
            <w:pPr>
              <w:spacing w:before="61" w:line="208" w:lineRule="exact"/>
              <w:textAlignment w:val="baseline"/>
              <w:rPr>
                <w:rFonts w:ascii="Calibri" w:eastAsia="Calibri" w:hAnsi="Calibri"/>
                <w:b/>
                <w:color w:val="000000"/>
                <w:sz w:val="20"/>
              </w:rPr>
            </w:pPr>
            <w:r w:rsidRPr="00D72E19">
              <w:rPr>
                <w:rFonts w:ascii="Calibri" w:eastAsia="Calibri" w:hAnsi="Calibri"/>
                <w:b/>
                <w:color w:val="000000"/>
                <w:sz w:val="20"/>
              </w:rPr>
              <w:t xml:space="preserve">GC Sponsors: </w:t>
            </w:r>
          </w:p>
          <w:p w14:paraId="5B0A2883" w14:textId="77777777" w:rsidR="00561BF8" w:rsidRPr="00D72E19" w:rsidRDefault="00561BF8" w:rsidP="00AE6937">
            <w:pPr>
              <w:spacing w:before="61" w:line="208" w:lineRule="exact"/>
              <w:textAlignment w:val="baseline"/>
              <w:rPr>
                <w:rFonts w:ascii="Calibri" w:eastAsia="Calibri" w:hAnsi="Calibri"/>
                <w:b/>
                <w:color w:val="000000"/>
                <w:spacing w:val="-1"/>
                <w:sz w:val="20"/>
              </w:rPr>
            </w:pPr>
            <w:r w:rsidRPr="00D72E19">
              <w:rPr>
                <w:rFonts w:ascii="Calibri" w:eastAsia="Calibri" w:hAnsi="Calibri"/>
                <w:b/>
                <w:color w:val="000000"/>
                <w:spacing w:val="-1"/>
                <w:sz w:val="20"/>
              </w:rPr>
              <w:t>(GCs or former GCs who recommends you as a Ready Now Fortune 1000 GC)</w:t>
            </w:r>
          </w:p>
          <w:p w14:paraId="2FC0FEC9" w14:textId="77777777" w:rsidR="00561BF8" w:rsidRPr="00D72E19" w:rsidRDefault="00561BF8" w:rsidP="00AE6937">
            <w:pPr>
              <w:spacing w:before="61" w:line="208" w:lineRule="exact"/>
              <w:textAlignment w:val="baseline"/>
              <w:rPr>
                <w:rFonts w:ascii="Calibri" w:eastAsia="Calibri" w:hAnsi="Calibri"/>
                <w:b/>
                <w:color w:val="000000"/>
                <w:spacing w:val="-1"/>
                <w:sz w:val="20"/>
              </w:rPr>
            </w:pPr>
          </w:p>
          <w:p w14:paraId="19FB2CA7" w14:textId="77777777" w:rsidR="00561BF8" w:rsidRPr="00D72E19" w:rsidRDefault="00561BF8" w:rsidP="00AE6937">
            <w:pPr>
              <w:spacing w:before="61" w:line="208" w:lineRule="exact"/>
              <w:textAlignment w:val="baseline"/>
              <w:rPr>
                <w:rFonts w:ascii="Calibri" w:eastAsia="Calibri" w:hAnsi="Calibri"/>
                <w:color w:val="000000"/>
                <w:spacing w:val="-1"/>
                <w:sz w:val="20"/>
              </w:rPr>
            </w:pPr>
            <w:r w:rsidRPr="00D72E19">
              <w:rPr>
                <w:rFonts w:ascii="Calibri" w:eastAsia="Calibri" w:hAnsi="Calibri"/>
                <w:color w:val="000000"/>
                <w:spacing w:val="-1"/>
                <w:sz w:val="20"/>
              </w:rPr>
              <w:t>Al Parker (484) 343-4595</w:t>
            </w:r>
          </w:p>
          <w:p w14:paraId="53ECCF05" w14:textId="77777777" w:rsidR="00561BF8" w:rsidRPr="00D72E19" w:rsidRDefault="00561BF8" w:rsidP="00AE6937">
            <w:pPr>
              <w:spacing w:before="61" w:line="208" w:lineRule="exact"/>
              <w:textAlignment w:val="baseline"/>
              <w:rPr>
                <w:rFonts w:ascii="Calibri" w:eastAsia="Calibri" w:hAnsi="Calibri"/>
                <w:color w:val="000000"/>
                <w:spacing w:val="-1"/>
                <w:sz w:val="20"/>
              </w:rPr>
            </w:pPr>
            <w:r w:rsidRPr="00D72E19">
              <w:rPr>
                <w:rFonts w:ascii="Calibri" w:eastAsia="Calibri" w:hAnsi="Calibri"/>
                <w:color w:val="000000"/>
                <w:spacing w:val="-1"/>
                <w:sz w:val="20"/>
              </w:rPr>
              <w:t xml:space="preserve">Mark </w:t>
            </w:r>
            <w:proofErr w:type="spellStart"/>
            <w:r w:rsidRPr="00D72E19">
              <w:rPr>
                <w:rFonts w:ascii="Calibri" w:eastAsia="Calibri" w:hAnsi="Calibri"/>
                <w:color w:val="000000"/>
                <w:spacing w:val="-1"/>
                <w:sz w:val="20"/>
              </w:rPr>
              <w:t>Roelig</w:t>
            </w:r>
            <w:proofErr w:type="spellEnd"/>
            <w:r w:rsidRPr="00D72E19">
              <w:rPr>
                <w:rFonts w:ascii="Calibri" w:eastAsia="Calibri" w:hAnsi="Calibri"/>
                <w:color w:val="000000"/>
                <w:spacing w:val="-1"/>
                <w:sz w:val="20"/>
              </w:rPr>
              <w:t xml:space="preserve"> (413) 627-9517</w:t>
            </w:r>
          </w:p>
          <w:p w14:paraId="3ECED02D" w14:textId="77777777" w:rsidR="00561BF8" w:rsidRPr="00D72E19" w:rsidRDefault="00561BF8" w:rsidP="00AE6937">
            <w:pPr>
              <w:spacing w:before="61" w:line="208" w:lineRule="exact"/>
              <w:textAlignment w:val="baseline"/>
              <w:rPr>
                <w:rFonts w:ascii="Calibri" w:hAnsi="Calibri"/>
                <w:sz w:val="20"/>
              </w:rPr>
            </w:pPr>
          </w:p>
        </w:tc>
        <w:tc>
          <w:tcPr>
            <w:tcW w:w="5441" w:type="dxa"/>
          </w:tcPr>
          <w:p w14:paraId="1F1534A1" w14:textId="77777777" w:rsidR="00561BF8" w:rsidRPr="00D72E19" w:rsidRDefault="00561BF8" w:rsidP="00AE6937">
            <w:pPr>
              <w:spacing w:after="120" w:line="207" w:lineRule="exact"/>
              <w:ind w:left="121"/>
              <w:textAlignment w:val="baseline"/>
              <w:rPr>
                <w:rFonts w:ascii="Calibri" w:eastAsia="Calibri" w:hAnsi="Calibri"/>
                <w:b/>
                <w:color w:val="000000"/>
                <w:spacing w:val="-1"/>
                <w:sz w:val="20"/>
              </w:rPr>
            </w:pPr>
            <w:r w:rsidRPr="00D72E19">
              <w:rPr>
                <w:rFonts w:ascii="Calibri" w:eastAsia="Calibri" w:hAnsi="Calibri"/>
                <w:b/>
                <w:color w:val="000000"/>
                <w:spacing w:val="-1"/>
                <w:sz w:val="20"/>
              </w:rPr>
              <w:t>Primary Area(s) of Practice/Experience (explain):</w:t>
            </w:r>
          </w:p>
          <w:p w14:paraId="0B90B5A5" w14:textId="77777777" w:rsidR="00561BF8" w:rsidRPr="00D72E19" w:rsidRDefault="00561BF8" w:rsidP="00AE6937">
            <w:pPr>
              <w:autoSpaceDE w:val="0"/>
              <w:autoSpaceDN w:val="0"/>
              <w:adjustRightInd w:val="0"/>
              <w:ind w:left="121"/>
              <w:rPr>
                <w:rFonts w:ascii="Calibri" w:hAnsi="Calibri" w:cs="Arial"/>
                <w:sz w:val="20"/>
              </w:rPr>
            </w:pPr>
            <w:r w:rsidRPr="00D72E19">
              <w:rPr>
                <w:rFonts w:ascii="Calibri" w:hAnsi="Calibri" w:cs="Arial"/>
                <w:sz w:val="20"/>
              </w:rPr>
              <w:t>Litigation, securities, enterprise risk management, crisis management, employment, corporate governance, corporate compliance, pharmaceutical quality assurance (</w:t>
            </w:r>
            <w:proofErr w:type="spellStart"/>
            <w:proofErr w:type="gramStart"/>
            <w:r w:rsidRPr="00D72E19">
              <w:rPr>
                <w:rFonts w:ascii="Calibri" w:hAnsi="Calibri" w:cs="Arial"/>
                <w:sz w:val="20"/>
              </w:rPr>
              <w:t>e.g</w:t>
            </w:r>
            <w:proofErr w:type="spellEnd"/>
            <w:r w:rsidRPr="00D72E19">
              <w:rPr>
                <w:rFonts w:ascii="Calibri" w:hAnsi="Calibri" w:cs="Arial"/>
                <w:sz w:val="20"/>
              </w:rPr>
              <w:t>,.</w:t>
            </w:r>
            <w:proofErr w:type="gramEnd"/>
            <w:r w:rsidRPr="00D72E19">
              <w:rPr>
                <w:rFonts w:ascii="Calibri" w:hAnsi="Calibri" w:cs="Arial"/>
                <w:sz w:val="20"/>
              </w:rPr>
              <w:t xml:space="preserve"> </w:t>
            </w:r>
            <w:proofErr w:type="spellStart"/>
            <w:r w:rsidRPr="00D72E19">
              <w:rPr>
                <w:rFonts w:ascii="Calibri" w:hAnsi="Calibri" w:cs="Arial"/>
                <w:sz w:val="20"/>
              </w:rPr>
              <w:t>GxP</w:t>
            </w:r>
            <w:proofErr w:type="spellEnd"/>
            <w:r w:rsidRPr="00D72E19">
              <w:rPr>
                <w:rFonts w:ascii="Calibri" w:hAnsi="Calibri" w:cs="Arial"/>
                <w:sz w:val="20"/>
              </w:rPr>
              <w:t xml:space="preserve"> compliance)</w:t>
            </w:r>
          </w:p>
          <w:p w14:paraId="49953469" w14:textId="77777777" w:rsidR="00561BF8" w:rsidRPr="00D72E19" w:rsidRDefault="00561BF8" w:rsidP="00AE6937">
            <w:pPr>
              <w:autoSpaceDE w:val="0"/>
              <w:autoSpaceDN w:val="0"/>
              <w:adjustRightInd w:val="0"/>
              <w:ind w:left="121"/>
              <w:rPr>
                <w:rFonts w:ascii="Calibri" w:eastAsia="Calibri" w:hAnsi="Calibri"/>
                <w:b/>
                <w:color w:val="000000"/>
                <w:spacing w:val="-1"/>
                <w:sz w:val="20"/>
              </w:rPr>
            </w:pPr>
          </w:p>
        </w:tc>
      </w:tr>
      <w:tr w:rsidR="00561BF8" w:rsidRPr="00A70FF0" w14:paraId="184927D2" w14:textId="77777777" w:rsidTr="00AE6937">
        <w:trPr>
          <w:jc w:val="center"/>
        </w:trPr>
        <w:tc>
          <w:tcPr>
            <w:tcW w:w="5081" w:type="dxa"/>
          </w:tcPr>
          <w:p w14:paraId="6E111523" w14:textId="77777777" w:rsidR="00561BF8" w:rsidRPr="00D72E19" w:rsidRDefault="00561BF8" w:rsidP="00AE6937">
            <w:pPr>
              <w:spacing w:before="52" w:line="206" w:lineRule="exact"/>
              <w:textAlignment w:val="baseline"/>
              <w:rPr>
                <w:rFonts w:ascii="Calibri" w:eastAsia="Calibri" w:hAnsi="Calibri"/>
                <w:b/>
                <w:color w:val="000000"/>
                <w:spacing w:val="-1"/>
                <w:sz w:val="20"/>
              </w:rPr>
            </w:pPr>
            <w:r w:rsidRPr="00D72E19">
              <w:rPr>
                <w:rFonts w:ascii="Calibri" w:eastAsia="Calibri" w:hAnsi="Calibri"/>
                <w:b/>
                <w:color w:val="000000"/>
                <w:spacing w:val="-1"/>
                <w:sz w:val="20"/>
              </w:rPr>
              <w:t>Any Geographical Preferences or Restrictions?</w:t>
            </w:r>
          </w:p>
          <w:p w14:paraId="2064CBFD" w14:textId="77777777" w:rsidR="00561BF8" w:rsidRPr="00D72E19" w:rsidRDefault="00561BF8" w:rsidP="00AE6937">
            <w:pPr>
              <w:spacing w:before="52" w:line="206" w:lineRule="exact"/>
              <w:textAlignment w:val="baseline"/>
              <w:rPr>
                <w:rFonts w:ascii="Calibri" w:eastAsia="Calibri" w:hAnsi="Calibri"/>
                <w:b/>
                <w:color w:val="000000"/>
                <w:spacing w:val="-1"/>
                <w:sz w:val="20"/>
              </w:rPr>
            </w:pPr>
          </w:p>
          <w:p w14:paraId="55F26E84" w14:textId="77777777" w:rsidR="00561BF8" w:rsidRPr="00D72E19" w:rsidRDefault="00561BF8" w:rsidP="00AE6937">
            <w:pPr>
              <w:spacing w:before="52" w:line="206" w:lineRule="exact"/>
              <w:textAlignment w:val="baseline"/>
              <w:rPr>
                <w:rFonts w:ascii="Calibri" w:eastAsia="Calibri" w:hAnsi="Calibri"/>
                <w:color w:val="000000"/>
                <w:spacing w:val="-1"/>
                <w:sz w:val="20"/>
              </w:rPr>
            </w:pPr>
            <w:r w:rsidRPr="00D72E19">
              <w:rPr>
                <w:rFonts w:ascii="Calibri" w:eastAsia="Calibri" w:hAnsi="Calibri"/>
                <w:color w:val="000000"/>
                <w:spacing w:val="-1"/>
                <w:sz w:val="20"/>
              </w:rPr>
              <w:t>None</w:t>
            </w:r>
          </w:p>
          <w:p w14:paraId="5086B457" w14:textId="77777777" w:rsidR="00561BF8" w:rsidRPr="00D72E19" w:rsidRDefault="00561BF8" w:rsidP="00AE6937">
            <w:pPr>
              <w:spacing w:before="52" w:line="206" w:lineRule="exact"/>
              <w:textAlignment w:val="baseline"/>
              <w:rPr>
                <w:rFonts w:ascii="Calibri" w:eastAsia="Calibri" w:hAnsi="Calibri"/>
                <w:color w:val="000000"/>
                <w:spacing w:val="-1"/>
                <w:sz w:val="20"/>
              </w:rPr>
            </w:pPr>
          </w:p>
        </w:tc>
        <w:tc>
          <w:tcPr>
            <w:tcW w:w="5441" w:type="dxa"/>
          </w:tcPr>
          <w:p w14:paraId="5AC14725" w14:textId="77777777" w:rsidR="00561BF8" w:rsidRPr="00D72E19" w:rsidRDefault="00561BF8" w:rsidP="00AE6937">
            <w:pPr>
              <w:spacing w:after="120" w:line="207" w:lineRule="exact"/>
              <w:ind w:left="121"/>
              <w:textAlignment w:val="baseline"/>
              <w:rPr>
                <w:rFonts w:ascii="Calibri" w:eastAsia="Calibri" w:hAnsi="Calibri"/>
                <w:b/>
                <w:color w:val="000000"/>
                <w:sz w:val="20"/>
              </w:rPr>
            </w:pPr>
            <w:r w:rsidRPr="00D72E19">
              <w:rPr>
                <w:rFonts w:ascii="Calibri" w:eastAsia="Calibri" w:hAnsi="Calibri"/>
                <w:b/>
                <w:color w:val="000000"/>
                <w:sz w:val="20"/>
              </w:rPr>
              <w:t>Law Firm Experience (firms, years practice areas):</w:t>
            </w:r>
          </w:p>
          <w:p w14:paraId="43D3329A" w14:textId="77777777" w:rsidR="00561BF8" w:rsidRPr="00D72E19" w:rsidRDefault="00561BF8" w:rsidP="00AE6937">
            <w:pPr>
              <w:spacing w:after="120" w:line="207" w:lineRule="exact"/>
              <w:ind w:left="121"/>
              <w:textAlignment w:val="baseline"/>
              <w:rPr>
                <w:rFonts w:ascii="Calibri" w:eastAsia="Calibri" w:hAnsi="Calibri"/>
                <w:b/>
                <w:color w:val="000000"/>
                <w:sz w:val="20"/>
              </w:rPr>
            </w:pPr>
            <w:r w:rsidRPr="00D72E19">
              <w:rPr>
                <w:rFonts w:ascii="Calibri" w:hAnsi="Calibri" w:cs="Arial"/>
                <w:sz w:val="20"/>
              </w:rPr>
              <w:t>Goodwin LLP, Litigation Partner (2010-2014), Associate (2006-2010); Seyfarth Shaw, Associate (2001-2004)</w:t>
            </w:r>
            <w:r w:rsidRPr="00D72E19" w:rsidDel="00503863">
              <w:rPr>
                <w:rFonts w:ascii="Calibri" w:eastAsia="Calibri" w:hAnsi="Calibri"/>
                <w:b/>
                <w:color w:val="000000"/>
                <w:sz w:val="20"/>
              </w:rPr>
              <w:t xml:space="preserve"> </w:t>
            </w:r>
          </w:p>
        </w:tc>
      </w:tr>
      <w:tr w:rsidR="00561BF8" w:rsidRPr="00A70FF0" w14:paraId="070E3790" w14:textId="77777777" w:rsidTr="00AE6937">
        <w:trPr>
          <w:jc w:val="center"/>
        </w:trPr>
        <w:tc>
          <w:tcPr>
            <w:tcW w:w="5081" w:type="dxa"/>
          </w:tcPr>
          <w:p w14:paraId="49897004" w14:textId="77777777" w:rsidR="00561BF8" w:rsidRPr="00D72E19" w:rsidRDefault="00561BF8" w:rsidP="00AE6937">
            <w:pPr>
              <w:pStyle w:val="Body1default"/>
              <w:rPr>
                <w:rFonts w:ascii="Calibri" w:eastAsia="Calibri" w:hAnsi="Calibri"/>
                <w:b/>
                <w:color w:val="000000"/>
                <w:sz w:val="20"/>
              </w:rPr>
            </w:pPr>
            <w:r w:rsidRPr="00D72E19">
              <w:rPr>
                <w:rFonts w:ascii="Calibri" w:eastAsia="Calibri" w:hAnsi="Calibri"/>
                <w:b/>
                <w:color w:val="000000"/>
                <w:sz w:val="20"/>
              </w:rPr>
              <w:t xml:space="preserve">Prior In-House Titles: </w:t>
            </w:r>
          </w:p>
          <w:p w14:paraId="389B234B" w14:textId="77777777" w:rsidR="00561BF8" w:rsidRPr="00D72E19" w:rsidRDefault="00561BF8" w:rsidP="00561BF8">
            <w:pPr>
              <w:pStyle w:val="ListParagraph"/>
              <w:numPr>
                <w:ilvl w:val="0"/>
                <w:numId w:val="11"/>
              </w:numPr>
              <w:jc w:val="both"/>
              <w:rPr>
                <w:rFonts w:ascii="Calibri" w:hAnsi="Calibri" w:cs="Times New Roman"/>
                <w:sz w:val="20"/>
              </w:rPr>
            </w:pPr>
            <w:r w:rsidRPr="00D72E19">
              <w:rPr>
                <w:rFonts w:ascii="Calibri" w:hAnsi="Calibri" w:cs="Times New Roman"/>
                <w:sz w:val="20"/>
              </w:rPr>
              <w:t>Senior Vice President, Chief Risk and Compliance Officer (Oct. 2017 – Present)</w:t>
            </w:r>
          </w:p>
          <w:p w14:paraId="32A5C5EB" w14:textId="77777777" w:rsidR="00561BF8" w:rsidRPr="00D72E19" w:rsidRDefault="00561BF8" w:rsidP="00561BF8">
            <w:pPr>
              <w:pStyle w:val="ListParagraph"/>
              <w:numPr>
                <w:ilvl w:val="0"/>
                <w:numId w:val="11"/>
              </w:numPr>
              <w:jc w:val="both"/>
              <w:rPr>
                <w:rFonts w:ascii="Calibri" w:hAnsi="Calibri" w:cs="Times New Roman"/>
                <w:sz w:val="20"/>
              </w:rPr>
            </w:pPr>
            <w:r w:rsidRPr="00D72E19">
              <w:rPr>
                <w:rFonts w:ascii="Calibri" w:hAnsi="Calibri" w:cs="Times New Roman"/>
                <w:sz w:val="20"/>
              </w:rPr>
              <w:t>Vice President &amp; Associate General Counsel – Chief Litigation Counsel (Jul. 2015 – Oct. 2017)</w:t>
            </w:r>
          </w:p>
          <w:p w14:paraId="1CA6A1C3" w14:textId="77777777" w:rsidR="00561BF8" w:rsidRPr="00D72E19" w:rsidRDefault="00561BF8" w:rsidP="00561BF8">
            <w:pPr>
              <w:pStyle w:val="ListParagraph"/>
              <w:numPr>
                <w:ilvl w:val="0"/>
                <w:numId w:val="11"/>
              </w:numPr>
              <w:jc w:val="both"/>
              <w:rPr>
                <w:rFonts w:ascii="Calibri" w:hAnsi="Calibri" w:cs="Times New Roman"/>
                <w:sz w:val="20"/>
              </w:rPr>
            </w:pPr>
            <w:r w:rsidRPr="00D72E19">
              <w:rPr>
                <w:rFonts w:ascii="Calibri" w:hAnsi="Calibri" w:cs="Times New Roman"/>
                <w:sz w:val="20"/>
              </w:rPr>
              <w:t>Interim Head of Human Resources (Jan. 2017 – Aug. 2017)</w:t>
            </w:r>
          </w:p>
          <w:p w14:paraId="3F988411" w14:textId="77777777" w:rsidR="00561BF8" w:rsidRPr="00D72E19" w:rsidRDefault="00561BF8" w:rsidP="00561BF8">
            <w:pPr>
              <w:pStyle w:val="ListParagraph"/>
              <w:numPr>
                <w:ilvl w:val="0"/>
                <w:numId w:val="11"/>
              </w:numPr>
              <w:jc w:val="both"/>
              <w:rPr>
                <w:rFonts w:ascii="Calibri" w:hAnsi="Calibri" w:cs="Times New Roman"/>
                <w:sz w:val="20"/>
              </w:rPr>
            </w:pPr>
            <w:r w:rsidRPr="00D72E19">
              <w:rPr>
                <w:rFonts w:ascii="Calibri" w:hAnsi="Calibri" w:cs="Times New Roman"/>
                <w:sz w:val="20"/>
              </w:rPr>
              <w:t>Interim Chief Compliance Officer (Aug. 2015 – Dec. 2015)</w:t>
            </w:r>
          </w:p>
          <w:p w14:paraId="590F4BED" w14:textId="77777777" w:rsidR="00561BF8" w:rsidRPr="00D72E19" w:rsidRDefault="00561BF8" w:rsidP="00561BF8">
            <w:pPr>
              <w:pStyle w:val="ListParagraph"/>
              <w:numPr>
                <w:ilvl w:val="0"/>
                <w:numId w:val="11"/>
              </w:numPr>
              <w:jc w:val="both"/>
              <w:rPr>
                <w:rFonts w:ascii="Calibri" w:eastAsia="Calibri" w:hAnsi="Calibri"/>
                <w:b/>
                <w:color w:val="000000"/>
                <w:sz w:val="20"/>
              </w:rPr>
            </w:pPr>
            <w:r w:rsidRPr="00D72E19">
              <w:rPr>
                <w:rFonts w:ascii="Calibri" w:hAnsi="Calibri" w:cs="Times New Roman"/>
                <w:sz w:val="20"/>
              </w:rPr>
              <w:t>Assistant General Counsel, Legal Affairs (2014 – 2015)</w:t>
            </w:r>
          </w:p>
        </w:tc>
        <w:tc>
          <w:tcPr>
            <w:tcW w:w="5441" w:type="dxa"/>
          </w:tcPr>
          <w:p w14:paraId="3AE0B570" w14:textId="77777777" w:rsidR="00561BF8" w:rsidRPr="00D72E19" w:rsidRDefault="00561BF8" w:rsidP="00AE6937">
            <w:pPr>
              <w:tabs>
                <w:tab w:val="left" w:pos="1440"/>
              </w:tabs>
              <w:spacing w:after="120" w:line="206" w:lineRule="exact"/>
              <w:ind w:left="121"/>
              <w:textAlignment w:val="baseline"/>
              <w:rPr>
                <w:rFonts w:ascii="Calibri" w:eastAsia="Calibri" w:hAnsi="Calibri"/>
                <w:b/>
                <w:color w:val="000000"/>
                <w:sz w:val="20"/>
              </w:rPr>
            </w:pPr>
            <w:r w:rsidRPr="00D72E19">
              <w:rPr>
                <w:rFonts w:ascii="Calibri" w:eastAsia="Calibri" w:hAnsi="Calibri"/>
                <w:b/>
                <w:color w:val="000000"/>
                <w:sz w:val="20"/>
              </w:rPr>
              <w:t>Industry Experience:</w:t>
            </w:r>
          </w:p>
          <w:p w14:paraId="599D6A92" w14:textId="77777777" w:rsidR="00561BF8" w:rsidRPr="00D72E19" w:rsidRDefault="00561BF8" w:rsidP="00AE6937">
            <w:pPr>
              <w:autoSpaceDE w:val="0"/>
              <w:autoSpaceDN w:val="0"/>
              <w:adjustRightInd w:val="0"/>
              <w:ind w:left="121"/>
              <w:rPr>
                <w:rFonts w:ascii="Calibri" w:eastAsia="Calibri" w:hAnsi="Calibri"/>
                <w:b/>
                <w:color w:val="000000"/>
                <w:sz w:val="20"/>
              </w:rPr>
            </w:pPr>
            <w:r w:rsidRPr="00D72E19">
              <w:rPr>
                <w:rFonts w:ascii="Calibri" w:hAnsi="Calibri" w:cs="Arial"/>
                <w:sz w:val="20"/>
              </w:rPr>
              <w:t>Vertex Pharmaceuticals Incorporated (2017-present); Sunovion Pharmaceuticals Inc. (2014-2015)</w:t>
            </w:r>
          </w:p>
        </w:tc>
      </w:tr>
      <w:tr w:rsidR="00561BF8" w:rsidRPr="00A70FF0" w14:paraId="47D0FEF3" w14:textId="77777777" w:rsidTr="00AE6937">
        <w:trPr>
          <w:jc w:val="center"/>
        </w:trPr>
        <w:tc>
          <w:tcPr>
            <w:tcW w:w="5081" w:type="dxa"/>
          </w:tcPr>
          <w:p w14:paraId="47763E98" w14:textId="77777777" w:rsidR="00561BF8" w:rsidRPr="00D72E19" w:rsidRDefault="00561BF8" w:rsidP="00AE6937">
            <w:pPr>
              <w:spacing w:after="120" w:line="208" w:lineRule="exact"/>
              <w:textAlignment w:val="baseline"/>
              <w:rPr>
                <w:rFonts w:ascii="Calibri" w:eastAsia="Calibri" w:hAnsi="Calibri"/>
                <w:b/>
                <w:color w:val="000000"/>
                <w:sz w:val="20"/>
              </w:rPr>
            </w:pPr>
            <w:r w:rsidRPr="00D72E19">
              <w:rPr>
                <w:rFonts w:ascii="Calibri" w:eastAsia="Calibri" w:hAnsi="Calibri"/>
                <w:b/>
                <w:color w:val="000000"/>
                <w:sz w:val="20"/>
              </w:rPr>
              <w:t xml:space="preserve">Contact Information:  </w:t>
            </w:r>
          </w:p>
          <w:p w14:paraId="1E4C184D" w14:textId="77777777" w:rsidR="00561BF8" w:rsidRPr="00D72E19" w:rsidRDefault="00561BF8" w:rsidP="00AE6937">
            <w:pPr>
              <w:spacing w:after="120" w:line="208" w:lineRule="exact"/>
              <w:textAlignment w:val="baseline"/>
              <w:rPr>
                <w:rFonts w:ascii="Calibri" w:hAnsi="Calibri"/>
                <w:sz w:val="20"/>
              </w:rPr>
            </w:pPr>
            <w:hyperlink r:id="rId6" w:history="1">
              <w:r w:rsidRPr="00D72E19">
                <w:rPr>
                  <w:rStyle w:val="Hyperlink"/>
                  <w:rFonts w:ascii="Calibri" w:eastAsia="Calibri" w:hAnsi="Calibri"/>
                  <w:sz w:val="20"/>
                </w:rPr>
                <w:t>dwilmot01@gmail.com</w:t>
              </w:r>
            </w:hyperlink>
            <w:r>
              <w:rPr>
                <w:rStyle w:val="Hyperlink"/>
                <w:rFonts w:ascii="Calibri" w:eastAsia="Calibri" w:hAnsi="Calibri"/>
                <w:sz w:val="20"/>
              </w:rPr>
              <w:br/>
            </w:r>
            <w:r w:rsidRPr="00D72E19">
              <w:rPr>
                <w:rFonts w:ascii="Calibri" w:eastAsia="Calibri" w:hAnsi="Calibri"/>
                <w:color w:val="000000"/>
                <w:sz w:val="20"/>
              </w:rPr>
              <w:t>(617) 821-6682</w:t>
            </w:r>
            <w:r>
              <w:rPr>
                <w:rFonts w:ascii="Calibri" w:eastAsia="Calibri" w:hAnsi="Calibri"/>
                <w:color w:val="000000"/>
                <w:sz w:val="20"/>
              </w:rPr>
              <w:br/>
            </w:r>
            <w:r w:rsidRPr="00D72E19">
              <w:rPr>
                <w:rFonts w:ascii="Calibri" w:eastAsia="Calibri" w:hAnsi="Calibri"/>
                <w:color w:val="000000"/>
                <w:sz w:val="20"/>
              </w:rPr>
              <w:t>4 Cunningham Lane, Milton, MA, 02186</w:t>
            </w:r>
          </w:p>
        </w:tc>
        <w:tc>
          <w:tcPr>
            <w:tcW w:w="5441" w:type="dxa"/>
          </w:tcPr>
          <w:p w14:paraId="684CF599" w14:textId="77777777" w:rsidR="00561BF8" w:rsidRPr="00D72E19" w:rsidRDefault="00561BF8" w:rsidP="00AE6937">
            <w:pPr>
              <w:spacing w:after="120" w:line="208" w:lineRule="exact"/>
              <w:ind w:left="72"/>
              <w:textAlignment w:val="baseline"/>
              <w:rPr>
                <w:rFonts w:ascii="Calibri" w:eastAsia="Calibri" w:hAnsi="Calibri"/>
                <w:b/>
                <w:color w:val="000000"/>
                <w:sz w:val="20"/>
              </w:rPr>
            </w:pPr>
            <w:r w:rsidRPr="00D72E19">
              <w:rPr>
                <w:rFonts w:ascii="Calibri" w:eastAsia="Calibri" w:hAnsi="Calibri"/>
                <w:b/>
                <w:color w:val="000000"/>
                <w:sz w:val="20"/>
              </w:rPr>
              <w:t xml:space="preserve">Size of the Largest Team Managed (explain): </w:t>
            </w:r>
          </w:p>
          <w:p w14:paraId="6B76CE30" w14:textId="77777777" w:rsidR="00561BF8" w:rsidRPr="00D72E19" w:rsidRDefault="00561BF8" w:rsidP="00AE6937">
            <w:pPr>
              <w:spacing w:after="120" w:line="208" w:lineRule="exact"/>
              <w:ind w:left="72"/>
              <w:textAlignment w:val="baseline"/>
              <w:rPr>
                <w:rFonts w:ascii="Calibri" w:eastAsia="Calibri" w:hAnsi="Calibri"/>
                <w:b/>
                <w:color w:val="000000"/>
                <w:sz w:val="20"/>
              </w:rPr>
            </w:pPr>
            <w:r w:rsidRPr="00D72E19">
              <w:rPr>
                <w:rFonts w:ascii="Calibri" w:eastAsia="Calibri" w:hAnsi="Calibri"/>
                <w:color w:val="000000"/>
                <w:sz w:val="20"/>
              </w:rPr>
              <w:t>100+.  Manage global team located in Boston (Corporate HQ), London (International HQ), San Diego, Toronto, Sao Paulo, Paris, and Munich.  Team consists of Legal, Compliance and Quality Assurance professionals.</w:t>
            </w:r>
          </w:p>
        </w:tc>
      </w:tr>
      <w:tr w:rsidR="00561BF8" w:rsidRPr="00A70FF0" w14:paraId="2908F8B9" w14:textId="77777777" w:rsidTr="00AE6937">
        <w:trPr>
          <w:jc w:val="center"/>
        </w:trPr>
        <w:tc>
          <w:tcPr>
            <w:tcW w:w="5081" w:type="dxa"/>
          </w:tcPr>
          <w:p w14:paraId="37D17F54" w14:textId="77777777" w:rsidR="00561BF8" w:rsidRPr="00D72E19" w:rsidRDefault="00561BF8" w:rsidP="00AE6937">
            <w:pPr>
              <w:pStyle w:val="Body1default"/>
              <w:rPr>
                <w:rFonts w:ascii="Calibri" w:eastAsia="Calibri" w:hAnsi="Calibri"/>
                <w:b/>
                <w:color w:val="000000"/>
                <w:sz w:val="20"/>
              </w:rPr>
            </w:pPr>
            <w:r w:rsidRPr="00D72E19">
              <w:rPr>
                <w:rFonts w:ascii="Calibri" w:eastAsia="Calibri" w:hAnsi="Calibri"/>
                <w:b/>
                <w:color w:val="000000"/>
                <w:sz w:val="20"/>
              </w:rPr>
              <w:lastRenderedPageBreak/>
              <w:t>Explain level of Corporate Governance and Corporate Board Room Experience:</w:t>
            </w:r>
          </w:p>
          <w:p w14:paraId="7B0E8531" w14:textId="77777777" w:rsidR="00561BF8" w:rsidRPr="00D72E19" w:rsidRDefault="00561BF8" w:rsidP="00AE6937">
            <w:pPr>
              <w:rPr>
                <w:rFonts w:ascii="Calibri" w:hAnsi="Calibri"/>
                <w:sz w:val="20"/>
              </w:rPr>
            </w:pPr>
            <w:proofErr w:type="spellStart"/>
            <w:r w:rsidRPr="00D72E19">
              <w:rPr>
                <w:rFonts w:ascii="Calibri" w:hAnsi="Calibri"/>
                <w:b/>
                <w:sz w:val="20"/>
              </w:rPr>
              <w:t>HarborOne</w:t>
            </w:r>
            <w:proofErr w:type="spellEnd"/>
            <w:r w:rsidRPr="00D72E19">
              <w:rPr>
                <w:rFonts w:ascii="Calibri" w:hAnsi="Calibri"/>
                <w:b/>
                <w:sz w:val="20"/>
              </w:rPr>
              <w:t xml:space="preserve"> Bank:</w:t>
            </w:r>
            <w:r w:rsidRPr="00D72E19">
              <w:rPr>
                <w:rFonts w:ascii="Calibri" w:hAnsi="Calibri"/>
                <w:sz w:val="20"/>
              </w:rPr>
              <w:t xml:space="preserve"> I serve as a director of this public company.</w:t>
            </w:r>
          </w:p>
          <w:p w14:paraId="7718942C" w14:textId="77777777" w:rsidR="00561BF8" w:rsidRPr="00D72E19" w:rsidRDefault="00561BF8" w:rsidP="00AE6937">
            <w:pPr>
              <w:rPr>
                <w:rFonts w:ascii="Calibri" w:hAnsi="Calibri"/>
                <w:sz w:val="20"/>
              </w:rPr>
            </w:pPr>
            <w:r w:rsidRPr="00D72E19">
              <w:rPr>
                <w:rFonts w:ascii="Calibri" w:hAnsi="Calibri"/>
                <w:b/>
                <w:sz w:val="20"/>
              </w:rPr>
              <w:t>Vertex:</w:t>
            </w:r>
            <w:r w:rsidRPr="00D72E19">
              <w:rPr>
                <w:rFonts w:ascii="Calibri" w:hAnsi="Calibri"/>
                <w:sz w:val="20"/>
              </w:rPr>
              <w:t xml:space="preserve"> Regularly attend meetings of and advise Board of Directors and Audit Committee on various subjects, including risk mitigation strategies, corporate governance, litigation, regulatory, compliance and investigatory matters.</w:t>
            </w:r>
          </w:p>
          <w:p w14:paraId="04F94111" w14:textId="77777777" w:rsidR="00561BF8" w:rsidRPr="00D72E19" w:rsidRDefault="00561BF8" w:rsidP="00AE6937">
            <w:pPr>
              <w:rPr>
                <w:rFonts w:ascii="Calibri" w:hAnsi="Calibri"/>
                <w:sz w:val="20"/>
              </w:rPr>
            </w:pPr>
            <w:r w:rsidRPr="00D72E19">
              <w:rPr>
                <w:rFonts w:ascii="Calibri" w:hAnsi="Calibri"/>
                <w:b/>
                <w:sz w:val="20"/>
              </w:rPr>
              <w:t>Sunovion:</w:t>
            </w:r>
            <w:r w:rsidRPr="00D72E19">
              <w:rPr>
                <w:rFonts w:ascii="Calibri" w:hAnsi="Calibri"/>
                <w:sz w:val="20"/>
              </w:rPr>
              <w:t xml:space="preserve"> Advised Boards of Directors of parent entity in Japan and US subsidiary on various legal, compliance and data privacy matters.</w:t>
            </w:r>
          </w:p>
          <w:p w14:paraId="6941DDFF" w14:textId="77777777" w:rsidR="00561BF8" w:rsidRPr="00D72E19" w:rsidRDefault="00561BF8" w:rsidP="00AE6937">
            <w:pPr>
              <w:rPr>
                <w:rFonts w:ascii="Calibri" w:hAnsi="Calibri"/>
                <w:sz w:val="20"/>
              </w:rPr>
            </w:pPr>
            <w:r w:rsidRPr="00D72E19">
              <w:rPr>
                <w:rFonts w:ascii="Calibri" w:hAnsi="Calibri"/>
                <w:b/>
                <w:sz w:val="20"/>
              </w:rPr>
              <w:t>Goodwin Procter:</w:t>
            </w:r>
            <w:r w:rsidRPr="00D72E19">
              <w:rPr>
                <w:rFonts w:ascii="Calibri" w:hAnsi="Calibri"/>
                <w:sz w:val="20"/>
              </w:rPr>
              <w:t xml:space="preserve"> Conducted investigations on behalf of and advised several public and private corporate boards on various legal matters (e.g., compliance, employment discrimination, executive misconduct).</w:t>
            </w:r>
          </w:p>
        </w:tc>
        <w:tc>
          <w:tcPr>
            <w:tcW w:w="5441" w:type="dxa"/>
          </w:tcPr>
          <w:p w14:paraId="1EEE8204" w14:textId="77777777" w:rsidR="00561BF8" w:rsidRPr="00D72E19" w:rsidRDefault="00561BF8" w:rsidP="00AE6937">
            <w:pPr>
              <w:rPr>
                <w:rFonts w:ascii="Calibri" w:hAnsi="Calibri"/>
                <w:sz w:val="20"/>
              </w:rPr>
            </w:pPr>
            <w:r w:rsidRPr="00D72E19">
              <w:rPr>
                <w:rFonts w:ascii="Calibri" w:eastAsia="Calibri" w:hAnsi="Calibri"/>
                <w:b/>
                <w:sz w:val="20"/>
              </w:rPr>
              <w:t xml:space="preserve">In which of these critical areas do you have experience -- </w:t>
            </w:r>
            <w:r w:rsidRPr="00D72E19">
              <w:rPr>
                <w:rFonts w:ascii="Calibri" w:hAnsi="Calibri"/>
                <w:sz w:val="20"/>
              </w:rPr>
              <w:t>M&amp;A, Securities, Corporate Governance, Finance, Litigation Management, Compliance, Regulatory and Enterprise Risk Assessment?  Please explain.</w:t>
            </w:r>
          </w:p>
          <w:p w14:paraId="3EFE8907" w14:textId="77777777" w:rsidR="00561BF8" w:rsidRPr="00D72E19" w:rsidRDefault="00561BF8" w:rsidP="00AE6937">
            <w:pPr>
              <w:rPr>
                <w:rFonts w:ascii="Calibri" w:hAnsi="Calibri"/>
                <w:sz w:val="20"/>
              </w:rPr>
            </w:pPr>
            <w:r w:rsidRPr="00D72E19">
              <w:rPr>
                <w:rFonts w:ascii="Calibri" w:hAnsi="Calibri"/>
                <w:b/>
                <w:sz w:val="20"/>
              </w:rPr>
              <w:t>Securities:</w:t>
            </w:r>
            <w:r w:rsidRPr="00D72E19">
              <w:rPr>
                <w:rFonts w:ascii="Calibri" w:hAnsi="Calibri"/>
                <w:sz w:val="20"/>
              </w:rPr>
              <w:t xml:space="preserve">  Prosecuted securities violations as an Assistant US Attorney; litigated and lead securities matters as a Partner at Goodwin Procter; manage securities matters as in-house counsel</w:t>
            </w:r>
          </w:p>
          <w:p w14:paraId="45DBA683" w14:textId="77777777" w:rsidR="00561BF8" w:rsidRPr="00D72E19" w:rsidRDefault="00561BF8" w:rsidP="00AE6937">
            <w:pPr>
              <w:rPr>
                <w:rFonts w:ascii="Calibri" w:hAnsi="Calibri"/>
                <w:sz w:val="20"/>
              </w:rPr>
            </w:pPr>
            <w:r w:rsidRPr="00D72E19">
              <w:rPr>
                <w:rFonts w:ascii="Calibri" w:hAnsi="Calibri"/>
                <w:b/>
                <w:sz w:val="20"/>
              </w:rPr>
              <w:t>Litigation Management:</w:t>
            </w:r>
            <w:r w:rsidRPr="00D72E19">
              <w:rPr>
                <w:rFonts w:ascii="Calibri" w:hAnsi="Calibri"/>
                <w:sz w:val="20"/>
              </w:rPr>
              <w:t xml:space="preserve">  Oversee all litigation for Sunovion and Vertex globally.</w:t>
            </w:r>
          </w:p>
          <w:p w14:paraId="168FC8AF" w14:textId="77777777" w:rsidR="00561BF8" w:rsidRPr="00D72E19" w:rsidRDefault="00561BF8" w:rsidP="00AE6937">
            <w:pPr>
              <w:rPr>
                <w:rFonts w:ascii="Calibri" w:hAnsi="Calibri"/>
                <w:sz w:val="20"/>
              </w:rPr>
            </w:pPr>
            <w:r w:rsidRPr="00D72E19">
              <w:rPr>
                <w:rFonts w:ascii="Calibri" w:hAnsi="Calibri"/>
                <w:b/>
                <w:sz w:val="20"/>
              </w:rPr>
              <w:t>Corporate Governance:</w:t>
            </w:r>
            <w:r w:rsidRPr="00D72E19">
              <w:rPr>
                <w:rFonts w:ascii="Calibri" w:hAnsi="Calibri"/>
                <w:sz w:val="20"/>
              </w:rPr>
              <w:t xml:space="preserve"> Advise senior management on matters of corporate governance</w:t>
            </w:r>
          </w:p>
          <w:p w14:paraId="251293EE" w14:textId="77777777" w:rsidR="00561BF8" w:rsidRPr="00D72E19" w:rsidRDefault="00561BF8" w:rsidP="00AE6937">
            <w:pPr>
              <w:rPr>
                <w:rFonts w:ascii="Calibri" w:hAnsi="Calibri"/>
                <w:sz w:val="20"/>
              </w:rPr>
            </w:pPr>
            <w:r w:rsidRPr="00D72E19">
              <w:rPr>
                <w:rFonts w:ascii="Calibri" w:hAnsi="Calibri"/>
                <w:b/>
                <w:sz w:val="20"/>
              </w:rPr>
              <w:t>Compliance, Regulatory:</w:t>
            </w:r>
            <w:r w:rsidRPr="00D72E19">
              <w:rPr>
                <w:rFonts w:ascii="Calibri" w:hAnsi="Calibri"/>
                <w:sz w:val="20"/>
              </w:rPr>
              <w:t xml:space="preserve">  Responsible for leading and managing Global Compliance (Office of Business Integrity &amp; Ethics) and Quality Assurance organizations globally.</w:t>
            </w:r>
          </w:p>
          <w:p w14:paraId="54C1C755" w14:textId="77777777" w:rsidR="00561BF8" w:rsidRPr="00D72E19" w:rsidRDefault="00561BF8" w:rsidP="00AE6937">
            <w:pPr>
              <w:rPr>
                <w:rFonts w:ascii="Calibri" w:eastAsia="Calibri" w:hAnsi="Calibri"/>
                <w:b/>
                <w:color w:val="000000"/>
                <w:sz w:val="20"/>
              </w:rPr>
            </w:pPr>
            <w:r w:rsidRPr="00D72E19">
              <w:rPr>
                <w:rFonts w:ascii="Calibri" w:hAnsi="Calibri"/>
                <w:b/>
                <w:sz w:val="20"/>
              </w:rPr>
              <w:t>Enterprise Risk Assessment:</w:t>
            </w:r>
            <w:r w:rsidRPr="00D72E19">
              <w:rPr>
                <w:rFonts w:ascii="Calibri" w:hAnsi="Calibri"/>
                <w:sz w:val="20"/>
              </w:rPr>
              <w:t xml:space="preserve">  Lead company’s Enterprise Risk Management (ERM) program globally and chair the ERM Committee.</w:t>
            </w:r>
          </w:p>
        </w:tc>
      </w:tr>
      <w:tr w:rsidR="00561BF8" w:rsidRPr="00A70FF0" w14:paraId="639102B5" w14:textId="77777777" w:rsidTr="00AE6937">
        <w:trPr>
          <w:jc w:val="center"/>
        </w:trPr>
        <w:tc>
          <w:tcPr>
            <w:tcW w:w="5081" w:type="dxa"/>
          </w:tcPr>
          <w:p w14:paraId="583A99D0" w14:textId="77777777" w:rsidR="00561BF8" w:rsidRDefault="00561BF8" w:rsidP="00AE6937">
            <w:pPr>
              <w:pStyle w:val="Body1default"/>
              <w:rPr>
                <w:rFonts w:ascii="Calibri" w:eastAsia="Calibri" w:hAnsi="Calibri"/>
                <w:b/>
                <w:color w:val="000000"/>
                <w:spacing w:val="-1"/>
                <w:sz w:val="20"/>
              </w:rPr>
            </w:pPr>
            <w:r w:rsidRPr="00D72E19">
              <w:rPr>
                <w:rFonts w:ascii="Calibri" w:eastAsia="Calibri" w:hAnsi="Calibri"/>
                <w:b/>
                <w:color w:val="000000"/>
                <w:spacing w:val="-1"/>
                <w:sz w:val="20"/>
              </w:rPr>
              <w:t>Experience with Public Company Securities Issues:</w:t>
            </w:r>
          </w:p>
          <w:p w14:paraId="5B2B9AC6" w14:textId="77777777" w:rsidR="00561BF8" w:rsidRPr="00D72E19" w:rsidRDefault="00561BF8" w:rsidP="00AE6937">
            <w:pPr>
              <w:pStyle w:val="Body1default"/>
              <w:rPr>
                <w:rFonts w:ascii="Calibri" w:hAnsi="Calibri"/>
                <w:sz w:val="20"/>
              </w:rPr>
            </w:pPr>
            <w:r w:rsidRPr="00D72E19">
              <w:rPr>
                <w:rFonts w:ascii="Calibri" w:eastAsia="Calibri" w:hAnsi="Calibri"/>
                <w:color w:val="000000"/>
                <w:spacing w:val="-1"/>
                <w:sz w:val="20"/>
              </w:rPr>
              <w:t>Advised and defended public companies on securities related matters and litigation as both in-house and outside counsel.</w:t>
            </w:r>
          </w:p>
        </w:tc>
        <w:tc>
          <w:tcPr>
            <w:tcW w:w="5441" w:type="dxa"/>
          </w:tcPr>
          <w:p w14:paraId="32DD9272" w14:textId="77777777" w:rsidR="00561BF8" w:rsidRDefault="00561BF8" w:rsidP="00AE6937">
            <w:pPr>
              <w:ind w:left="72"/>
              <w:textAlignment w:val="baseline"/>
              <w:rPr>
                <w:rFonts w:ascii="Calibri" w:eastAsia="Calibri" w:hAnsi="Calibri"/>
                <w:b/>
                <w:color w:val="000000"/>
                <w:sz w:val="20"/>
              </w:rPr>
            </w:pPr>
            <w:r w:rsidRPr="00D72E19">
              <w:rPr>
                <w:rFonts w:ascii="Calibri" w:eastAsia="Calibri" w:hAnsi="Calibri"/>
                <w:b/>
                <w:color w:val="000000"/>
                <w:sz w:val="20"/>
              </w:rPr>
              <w:t>International Experience:</w:t>
            </w:r>
          </w:p>
          <w:p w14:paraId="7947E432" w14:textId="77777777" w:rsidR="00561BF8" w:rsidRDefault="00561BF8" w:rsidP="00AE6937">
            <w:pPr>
              <w:ind w:left="72"/>
              <w:textAlignment w:val="baseline"/>
              <w:rPr>
                <w:rFonts w:ascii="Calibri" w:eastAsia="Calibri" w:hAnsi="Calibri"/>
                <w:b/>
                <w:color w:val="000000"/>
                <w:sz w:val="20"/>
              </w:rPr>
            </w:pPr>
          </w:p>
          <w:p w14:paraId="560A48A0" w14:textId="77777777" w:rsidR="00561BF8" w:rsidRPr="00D72E19" w:rsidRDefault="00561BF8" w:rsidP="00AE6937">
            <w:pPr>
              <w:ind w:left="72"/>
              <w:textAlignment w:val="baseline"/>
              <w:rPr>
                <w:rFonts w:ascii="Calibri" w:eastAsia="Calibri" w:hAnsi="Calibri"/>
                <w:b/>
                <w:color w:val="000000"/>
                <w:sz w:val="20"/>
              </w:rPr>
            </w:pPr>
            <w:r w:rsidRPr="00D72E19">
              <w:rPr>
                <w:rFonts w:ascii="Calibri" w:hAnsi="Calibri" w:cs="Arial"/>
                <w:sz w:val="20"/>
              </w:rPr>
              <w:t>Manage global team; advised and defended companies on various legal matters and litigation (</w:t>
            </w:r>
            <w:proofErr w:type="spellStart"/>
            <w:proofErr w:type="gramStart"/>
            <w:r w:rsidRPr="00D72E19">
              <w:rPr>
                <w:rFonts w:ascii="Calibri" w:hAnsi="Calibri" w:cs="Arial"/>
                <w:sz w:val="20"/>
              </w:rPr>
              <w:t>e.g.,FCPA</w:t>
            </w:r>
            <w:proofErr w:type="spellEnd"/>
            <w:proofErr w:type="gramEnd"/>
            <w:r w:rsidRPr="00D72E19">
              <w:rPr>
                <w:rFonts w:ascii="Calibri" w:hAnsi="Calibri" w:cs="Arial"/>
                <w:sz w:val="20"/>
              </w:rPr>
              <w:t>, employment, tax) as both in-house and outside counsel in EU, Asia, South America, Australia</w:t>
            </w:r>
          </w:p>
        </w:tc>
      </w:tr>
      <w:tr w:rsidR="00561BF8" w:rsidRPr="00A70FF0" w14:paraId="764451AC" w14:textId="77777777" w:rsidTr="00AE6937">
        <w:trPr>
          <w:jc w:val="center"/>
        </w:trPr>
        <w:tc>
          <w:tcPr>
            <w:tcW w:w="5081" w:type="dxa"/>
          </w:tcPr>
          <w:p w14:paraId="4D21B8C3" w14:textId="77777777" w:rsidR="00561BF8" w:rsidRPr="00D72E19" w:rsidRDefault="00561BF8" w:rsidP="00AE6937">
            <w:pPr>
              <w:spacing w:after="120" w:line="208" w:lineRule="exact"/>
              <w:ind w:left="72"/>
              <w:textAlignment w:val="baseline"/>
              <w:rPr>
                <w:rFonts w:ascii="Calibri" w:eastAsia="Calibri" w:hAnsi="Calibri"/>
                <w:b/>
                <w:color w:val="000000"/>
                <w:spacing w:val="-1"/>
                <w:sz w:val="20"/>
              </w:rPr>
            </w:pPr>
            <w:r w:rsidRPr="00D72E19">
              <w:rPr>
                <w:rFonts w:ascii="Calibri" w:eastAsia="Calibri" w:hAnsi="Calibri"/>
                <w:b/>
                <w:color w:val="000000"/>
                <w:spacing w:val="-1"/>
                <w:sz w:val="20"/>
              </w:rPr>
              <w:t xml:space="preserve">Name: </w:t>
            </w:r>
            <w:r w:rsidRPr="00D72E19">
              <w:rPr>
                <w:rFonts w:ascii="Calibri" w:eastAsia="Calibri" w:hAnsi="Calibri"/>
                <w:b/>
                <w:color w:val="000000"/>
                <w:sz w:val="20"/>
              </w:rPr>
              <w:t>Damian W. Wilmot</w:t>
            </w:r>
          </w:p>
        </w:tc>
        <w:tc>
          <w:tcPr>
            <w:tcW w:w="5441" w:type="dxa"/>
          </w:tcPr>
          <w:p w14:paraId="21B9F6F8" w14:textId="77777777" w:rsidR="00561BF8" w:rsidRPr="00D72E19" w:rsidRDefault="00561BF8" w:rsidP="00AE6937">
            <w:pPr>
              <w:spacing w:after="120" w:line="207" w:lineRule="exact"/>
              <w:ind w:left="72"/>
              <w:textAlignment w:val="baseline"/>
              <w:rPr>
                <w:rFonts w:ascii="Calibri" w:eastAsia="Calibri" w:hAnsi="Calibri"/>
                <w:b/>
                <w:color w:val="000000"/>
                <w:sz w:val="20"/>
              </w:rPr>
            </w:pPr>
          </w:p>
        </w:tc>
      </w:tr>
      <w:tr w:rsidR="00561BF8" w:rsidRPr="00A70FF0" w14:paraId="4F47BE70" w14:textId="77777777" w:rsidTr="00AE6937">
        <w:trPr>
          <w:jc w:val="center"/>
        </w:trPr>
        <w:tc>
          <w:tcPr>
            <w:tcW w:w="10522" w:type="dxa"/>
            <w:gridSpan w:val="2"/>
          </w:tcPr>
          <w:p w14:paraId="35FE1B90" w14:textId="77777777" w:rsidR="00561BF8" w:rsidRPr="00D72E19" w:rsidRDefault="00561BF8" w:rsidP="00AE6937">
            <w:pPr>
              <w:ind w:left="72"/>
              <w:textAlignment w:val="baseline"/>
              <w:rPr>
                <w:rFonts w:ascii="Calibri" w:eastAsia="Calibri" w:hAnsi="Calibri"/>
                <w:b/>
                <w:color w:val="000000"/>
                <w:sz w:val="20"/>
              </w:rPr>
            </w:pPr>
            <w:r w:rsidRPr="00D72E19">
              <w:rPr>
                <w:rFonts w:ascii="Calibri" w:eastAsia="Calibri" w:hAnsi="Calibri"/>
                <w:b/>
                <w:color w:val="000000"/>
                <w:sz w:val="20"/>
              </w:rPr>
              <w:t>Summary of Experience/Bio: (300 words or less)</w:t>
            </w:r>
          </w:p>
          <w:p w14:paraId="70742253" w14:textId="77777777" w:rsidR="00561BF8" w:rsidRPr="00D72E19" w:rsidRDefault="00561BF8" w:rsidP="00AE6937">
            <w:pPr>
              <w:spacing w:after="120"/>
              <w:rPr>
                <w:rFonts w:ascii="Calibri" w:hAnsi="Calibri"/>
                <w:sz w:val="20"/>
              </w:rPr>
            </w:pPr>
            <w:r w:rsidRPr="00D72E19">
              <w:rPr>
                <w:rFonts w:ascii="Calibri" w:hAnsi="Calibri"/>
                <w:sz w:val="20"/>
              </w:rPr>
              <w:t xml:space="preserve">Responsible for leading and managing Global Compliance (Office of Business Integrity &amp; Ethics), Global Litigation &amp; Enterprise Risk Management, and Quality Assurance organizations for a global, </w:t>
            </w:r>
            <w:proofErr w:type="gramStart"/>
            <w:r w:rsidRPr="00D72E19">
              <w:rPr>
                <w:rFonts w:ascii="Calibri" w:hAnsi="Calibri"/>
                <w:sz w:val="20"/>
              </w:rPr>
              <w:t>publicly-traded</w:t>
            </w:r>
            <w:proofErr w:type="gramEnd"/>
            <w:r w:rsidRPr="00D72E19">
              <w:rPr>
                <w:rFonts w:ascii="Calibri" w:hAnsi="Calibri"/>
                <w:sz w:val="20"/>
              </w:rPr>
              <w:t xml:space="preserve"> biotechnology company committed to the discovery and development of breakthrough small molecule drugs for serious diseases. Trusted legal advisor to senior management, board of directors and Audit Committee on various subjects, including risk mitigation strategies, corporate governance, litigation, </w:t>
            </w:r>
            <w:proofErr w:type="spellStart"/>
            <w:r w:rsidRPr="00D72E19">
              <w:rPr>
                <w:rFonts w:ascii="Calibri" w:hAnsi="Calibri"/>
                <w:sz w:val="20"/>
              </w:rPr>
              <w:t>GxP</w:t>
            </w:r>
            <w:proofErr w:type="spellEnd"/>
            <w:r w:rsidRPr="00D72E19">
              <w:rPr>
                <w:rFonts w:ascii="Calibri" w:hAnsi="Calibri"/>
                <w:sz w:val="20"/>
              </w:rPr>
              <w:t xml:space="preserve">, data privacy and security, regulatory, compliance and investigatory matters. Lead company’s Enterprise Risk Management (ERM) program. Chair the ERM Committee and the Business Integrity &amp; Ethics Committee. </w:t>
            </w:r>
            <w:proofErr w:type="gramStart"/>
            <w:r w:rsidRPr="00D72E19">
              <w:rPr>
                <w:rFonts w:ascii="Calibri" w:hAnsi="Calibri"/>
                <w:sz w:val="20"/>
              </w:rPr>
              <w:t>Also</w:t>
            </w:r>
            <w:proofErr w:type="gramEnd"/>
            <w:r w:rsidRPr="00D72E19">
              <w:rPr>
                <w:rFonts w:ascii="Calibri" w:hAnsi="Calibri"/>
                <w:sz w:val="20"/>
              </w:rPr>
              <w:t xml:space="preserve"> a member of various leadership committees, including the company’s Leadership Roundtable (the CEO and the company’s most senior executives), the Legal and Compliance Leadership Team and several steering and special project committees.</w:t>
            </w:r>
          </w:p>
          <w:p w14:paraId="3255C124" w14:textId="77777777" w:rsidR="00561BF8" w:rsidRPr="00D72E19" w:rsidRDefault="00561BF8" w:rsidP="00AE6937">
            <w:pPr>
              <w:spacing w:after="120"/>
              <w:rPr>
                <w:rFonts w:ascii="Calibri" w:hAnsi="Calibri"/>
                <w:sz w:val="20"/>
              </w:rPr>
            </w:pPr>
            <w:r w:rsidRPr="00D72E19">
              <w:rPr>
                <w:rFonts w:ascii="Calibri" w:hAnsi="Calibri"/>
                <w:sz w:val="20"/>
              </w:rPr>
              <w:t>Before taking on current role in 2017, was the chief litigation counsel and also served as the company’s interim head of Compliance and interim head of Human Resources.</w:t>
            </w:r>
          </w:p>
          <w:p w14:paraId="1EDF46A4" w14:textId="77777777" w:rsidR="00561BF8" w:rsidRPr="00D72E19" w:rsidRDefault="00561BF8" w:rsidP="00AE6937">
            <w:pPr>
              <w:spacing w:after="120"/>
              <w:rPr>
                <w:rFonts w:ascii="Calibri" w:hAnsi="Calibri"/>
                <w:sz w:val="20"/>
              </w:rPr>
            </w:pPr>
            <w:r w:rsidRPr="00D72E19">
              <w:rPr>
                <w:rFonts w:ascii="Calibri" w:hAnsi="Calibri"/>
                <w:sz w:val="20"/>
              </w:rPr>
              <w:t>Previous professional experience includes serving as the chief litigation counsel for Sunovion Pharmaceuticals Inc., and as a litigation partner with Goodwin Procter LLP.  Previously was an Assistant United States Attorney in the District of Massachusetts and worked as a judicial law clerk on the State of Connecticut Supreme Court. </w:t>
            </w:r>
          </w:p>
          <w:p w14:paraId="76A5BCC5" w14:textId="77777777" w:rsidR="00561BF8" w:rsidRPr="00D72E19" w:rsidRDefault="00561BF8" w:rsidP="00AE6937">
            <w:pPr>
              <w:spacing w:after="120"/>
              <w:rPr>
                <w:rFonts w:ascii="Calibri" w:eastAsia="Calibri" w:hAnsi="Calibri"/>
                <w:color w:val="000000"/>
                <w:sz w:val="20"/>
              </w:rPr>
            </w:pPr>
            <w:r w:rsidRPr="00D72E19">
              <w:rPr>
                <w:rFonts w:ascii="Calibri" w:hAnsi="Calibri"/>
                <w:sz w:val="20"/>
              </w:rPr>
              <w:t xml:space="preserve">Served on the boards and advisory committees of numerous </w:t>
            </w:r>
            <w:proofErr w:type="gramStart"/>
            <w:r w:rsidRPr="00D72E19">
              <w:rPr>
                <w:rFonts w:ascii="Calibri" w:hAnsi="Calibri"/>
                <w:sz w:val="20"/>
              </w:rPr>
              <w:t>nonprofit</w:t>
            </w:r>
            <w:proofErr w:type="gramEnd"/>
            <w:r w:rsidRPr="00D72E19">
              <w:rPr>
                <w:rFonts w:ascii="Calibri" w:hAnsi="Calibri"/>
                <w:sz w:val="20"/>
              </w:rPr>
              <w:t xml:space="preserve">, civic, and for-profit organizations, including the Massachusetts Judicial Nominating Commission (by gubernatorial appointment), the John F. Kennedy Library Foundation, </w:t>
            </w:r>
            <w:proofErr w:type="spellStart"/>
            <w:r w:rsidRPr="00D72E19">
              <w:rPr>
                <w:rFonts w:ascii="Calibri" w:hAnsi="Calibri"/>
                <w:sz w:val="20"/>
              </w:rPr>
              <w:t>HarborOne</w:t>
            </w:r>
            <w:proofErr w:type="spellEnd"/>
            <w:r w:rsidRPr="00D72E19">
              <w:rPr>
                <w:rFonts w:ascii="Calibri" w:hAnsi="Calibri"/>
                <w:sz w:val="20"/>
              </w:rPr>
              <w:t xml:space="preserve"> Bank and the Boys and Girls Club of Boston.  In 2010, recognized by the Boston Business </w:t>
            </w:r>
            <w:proofErr w:type="gramStart"/>
            <w:r w:rsidRPr="00D72E19">
              <w:rPr>
                <w:rFonts w:ascii="Calibri" w:hAnsi="Calibri"/>
                <w:sz w:val="20"/>
              </w:rPr>
              <w:t>Journal  as</w:t>
            </w:r>
            <w:proofErr w:type="gramEnd"/>
            <w:r w:rsidRPr="00D72E19">
              <w:rPr>
                <w:rFonts w:ascii="Calibri" w:hAnsi="Calibri"/>
                <w:sz w:val="20"/>
              </w:rPr>
              <w:t xml:space="preserve"> one of Boston’s outstanding business leaders under the age of 40. Honored as one of Boston’s most influential people of color in healthcare and life sciences.</w:t>
            </w:r>
          </w:p>
        </w:tc>
      </w:tr>
    </w:tbl>
    <w:p w14:paraId="48919863" w14:textId="6B156C7A" w:rsidR="007912A3" w:rsidRPr="00561BF8" w:rsidRDefault="007912A3" w:rsidP="00561BF8">
      <w:bookmarkStart w:id="0" w:name="_GoBack"/>
      <w:bookmarkEnd w:id="0"/>
    </w:p>
    <w:sectPr w:rsidR="007912A3" w:rsidRPr="00561BF8" w:rsidSect="005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7AF8"/>
    <w:multiLevelType w:val="hybridMultilevel"/>
    <w:tmpl w:val="C9BC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C57DB"/>
    <w:multiLevelType w:val="hybridMultilevel"/>
    <w:tmpl w:val="6BC0107A"/>
    <w:lvl w:ilvl="0" w:tplc="19E610D0">
      <w:start w:val="2364"/>
      <w:numFmt w:val="bullet"/>
      <w:lvlText w:val="-"/>
      <w:lvlJc w:val="left"/>
      <w:pPr>
        <w:ind w:left="432" w:hanging="360"/>
      </w:pPr>
      <w:rPr>
        <w:rFonts w:ascii="Calibri" w:eastAsia="Calibri" w:hAnsi="Calibri" w:cs="Calibri"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19BB5A6A"/>
    <w:multiLevelType w:val="hybridMultilevel"/>
    <w:tmpl w:val="F914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22AAE"/>
    <w:multiLevelType w:val="hybridMultilevel"/>
    <w:tmpl w:val="437E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5625E"/>
    <w:multiLevelType w:val="hybridMultilevel"/>
    <w:tmpl w:val="10805D5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2DC922B5"/>
    <w:multiLevelType w:val="hybridMultilevel"/>
    <w:tmpl w:val="78BA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7128E"/>
    <w:multiLevelType w:val="hybridMultilevel"/>
    <w:tmpl w:val="F6D8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A138B"/>
    <w:multiLevelType w:val="hybridMultilevel"/>
    <w:tmpl w:val="E3F487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599735AC"/>
    <w:multiLevelType w:val="hybridMultilevel"/>
    <w:tmpl w:val="A186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B641A"/>
    <w:multiLevelType w:val="hybridMultilevel"/>
    <w:tmpl w:val="FCE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C86A58"/>
    <w:multiLevelType w:val="hybridMultilevel"/>
    <w:tmpl w:val="83CC8EE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3"/>
  </w:num>
  <w:num w:numId="3">
    <w:abstractNumId w:val="10"/>
  </w:num>
  <w:num w:numId="4">
    <w:abstractNumId w:val="7"/>
  </w:num>
  <w:num w:numId="5">
    <w:abstractNumId w:val="4"/>
  </w:num>
  <w:num w:numId="6">
    <w:abstractNumId w:val="6"/>
  </w:num>
  <w:num w:numId="7">
    <w:abstractNumId w:val="0"/>
  </w:num>
  <w:num w:numId="8">
    <w:abstractNumId w:val="2"/>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A"/>
    <w:rsid w:val="00085A74"/>
    <w:rsid w:val="00260A9B"/>
    <w:rsid w:val="002A18B0"/>
    <w:rsid w:val="003E771F"/>
    <w:rsid w:val="003F67A1"/>
    <w:rsid w:val="004A1AED"/>
    <w:rsid w:val="004B7499"/>
    <w:rsid w:val="00511CBC"/>
    <w:rsid w:val="00531939"/>
    <w:rsid w:val="00561BF8"/>
    <w:rsid w:val="00591236"/>
    <w:rsid w:val="005C7315"/>
    <w:rsid w:val="006F2F89"/>
    <w:rsid w:val="00723A52"/>
    <w:rsid w:val="007912A3"/>
    <w:rsid w:val="00960A3D"/>
    <w:rsid w:val="00BB520F"/>
    <w:rsid w:val="00BC4411"/>
    <w:rsid w:val="00C0530A"/>
    <w:rsid w:val="00C77595"/>
    <w:rsid w:val="00C83F6E"/>
    <w:rsid w:val="00C9533D"/>
    <w:rsid w:val="00CC7DF8"/>
    <w:rsid w:val="00D0314A"/>
    <w:rsid w:val="00ED3D26"/>
    <w:rsid w:val="00EE21BD"/>
    <w:rsid w:val="00EF7185"/>
    <w:rsid w:val="00F572E1"/>
    <w:rsid w:val="00F8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C89"/>
  <w15:chartTrackingRefBased/>
  <w15:docId w15:val="{1B685A5B-EBA3-A242-8F28-3C2D589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3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QFormat">
    <w:name w:val="Question (Q) Format"/>
    <w:basedOn w:val="DefaultParagraphFont"/>
    <w:uiPriority w:val="1"/>
    <w:qFormat/>
    <w:rsid w:val="00EF7185"/>
    <w:rPr>
      <w:rFonts w:ascii="Arial" w:hAnsi="Arial" w:cs="Arial"/>
      <w:b w:val="0"/>
      <w:color w:val="000000" w:themeColor="text1"/>
      <w:sz w:val="28"/>
    </w:rPr>
  </w:style>
  <w:style w:type="table" w:styleId="TableGrid">
    <w:name w:val="Table Grid"/>
    <w:basedOn w:val="TableNormal"/>
    <w:uiPriority w:val="59"/>
    <w:rsid w:val="00D031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A9B"/>
    <w:rPr>
      <w:color w:val="0563C1" w:themeColor="hyperlink"/>
      <w:u w:val="single"/>
    </w:rPr>
  </w:style>
  <w:style w:type="character" w:styleId="FollowedHyperlink">
    <w:name w:val="FollowedHyperlink"/>
    <w:basedOn w:val="DefaultParagraphFont"/>
    <w:uiPriority w:val="99"/>
    <w:semiHidden/>
    <w:unhideWhenUsed/>
    <w:rsid w:val="00260A9B"/>
    <w:rPr>
      <w:color w:val="954F72" w:themeColor="followedHyperlink"/>
      <w:u w:val="single"/>
    </w:rPr>
  </w:style>
  <w:style w:type="paragraph" w:customStyle="1" w:styleId="Body1default">
    <w:name w:val="Body 1 default"/>
    <w:basedOn w:val="Normal"/>
    <w:qFormat/>
    <w:rsid w:val="00BB520F"/>
    <w:pPr>
      <w:spacing w:after="240"/>
    </w:pPr>
    <w:rPr>
      <w:color w:val="000000" w:themeColor="text1"/>
    </w:rPr>
  </w:style>
  <w:style w:type="character" w:customStyle="1" w:styleId="s1">
    <w:name w:val="s1"/>
    <w:rsid w:val="00511CBC"/>
    <w:rPr>
      <w:rFonts w:ascii="Helvetica" w:hAnsi="Helvetica" w:cs="Helvetica" w:hint="default"/>
      <w:b w:val="0"/>
      <w:bCs w:val="0"/>
      <w:i w:val="0"/>
      <w:iCs w:val="0"/>
      <w:sz w:val="24"/>
      <w:szCs w:val="24"/>
    </w:rPr>
  </w:style>
  <w:style w:type="paragraph" w:customStyle="1" w:styleId="p1">
    <w:name w:val="p1"/>
    <w:basedOn w:val="Normal"/>
    <w:rsid w:val="00511CBC"/>
    <w:rPr>
      <w:rFonts w:ascii="Helvetica" w:eastAsia="Times New Roman" w:hAnsi="Helvetica" w:cs="Helvetica"/>
      <w:sz w:val="18"/>
      <w:szCs w:val="18"/>
    </w:rPr>
  </w:style>
  <w:style w:type="paragraph" w:customStyle="1" w:styleId="p2">
    <w:name w:val="p2"/>
    <w:basedOn w:val="Normal"/>
    <w:rsid w:val="00511CBC"/>
    <w:rPr>
      <w:rFonts w:ascii="Helvetica" w:eastAsia="Times New Roman" w:hAnsi="Helvetica" w:cs="Helvetica"/>
      <w:sz w:val="18"/>
      <w:szCs w:val="18"/>
    </w:rPr>
  </w:style>
  <w:style w:type="character" w:customStyle="1" w:styleId="apple-converted-space">
    <w:name w:val="apple-converted-space"/>
    <w:rsid w:val="00511CBC"/>
  </w:style>
  <w:style w:type="paragraph" w:styleId="PlainText">
    <w:name w:val="Plain Text"/>
    <w:basedOn w:val="Normal"/>
    <w:link w:val="PlainTextChar"/>
    <w:uiPriority w:val="99"/>
    <w:unhideWhenUsed/>
    <w:rsid w:val="005C7315"/>
    <w:rPr>
      <w:rFonts w:ascii="Calibri" w:hAnsi="Calibri"/>
      <w:sz w:val="22"/>
      <w:szCs w:val="21"/>
    </w:rPr>
  </w:style>
  <w:style w:type="character" w:customStyle="1" w:styleId="PlainTextChar">
    <w:name w:val="Plain Text Char"/>
    <w:basedOn w:val="DefaultParagraphFont"/>
    <w:link w:val="PlainText"/>
    <w:uiPriority w:val="99"/>
    <w:rsid w:val="005C7315"/>
    <w:rPr>
      <w:rFonts w:ascii="Calibri" w:hAnsi="Calibri"/>
      <w:sz w:val="22"/>
      <w:szCs w:val="21"/>
    </w:rPr>
  </w:style>
  <w:style w:type="paragraph" w:customStyle="1" w:styleId="Default">
    <w:name w:val="Default"/>
    <w:rsid w:val="00960A3D"/>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rsid w:val="00EE2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wilmot01@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Bryant</dc:creator>
  <cp:keywords/>
  <dc:description/>
  <cp:lastModifiedBy>Gabby Bryant</cp:lastModifiedBy>
  <cp:revision>2</cp:revision>
  <dcterms:created xsi:type="dcterms:W3CDTF">2019-08-16T18:08:00Z</dcterms:created>
  <dcterms:modified xsi:type="dcterms:W3CDTF">2019-08-16T18:08:00Z</dcterms:modified>
</cp:coreProperties>
</file>