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99"/>
        <w:tblW w:w="10522" w:type="dxa"/>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566"/>
        <w:gridCol w:w="5956"/>
      </w:tblGrid>
      <w:tr w:rsidR="007912A3" w:rsidRPr="007C2DE8" w14:paraId="4DA036E4" w14:textId="77777777" w:rsidTr="007912A3">
        <w:trPr>
          <w:trHeight w:val="516"/>
        </w:trPr>
        <w:tc>
          <w:tcPr>
            <w:tcW w:w="4566" w:type="dxa"/>
            <w:vMerge w:val="restart"/>
          </w:tcPr>
          <w:p w14:paraId="74AE17CF" w14:textId="77777777" w:rsidR="007912A3" w:rsidRPr="007D6AE9" w:rsidRDefault="007912A3" w:rsidP="007912A3">
            <w:pPr>
              <w:pStyle w:val="Body1default"/>
              <w:jc w:val="center"/>
              <w:rPr>
                <w:b/>
                <w:color w:val="FF0000"/>
              </w:rPr>
            </w:pPr>
            <w:r>
              <w:rPr>
                <w:b/>
                <w:noProof/>
                <w:color w:val="FF0000"/>
              </w:rPr>
              <w:drawing>
                <wp:inline distT="0" distB="0" distL="0" distR="0" wp14:anchorId="0FB6E1D8" wp14:editId="7602C234">
                  <wp:extent cx="2761615" cy="2875915"/>
                  <wp:effectExtent l="0" t="0" r="635" b="63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1615" cy="2875915"/>
                          </a:xfrm>
                          <a:prstGeom prst="rect">
                            <a:avLst/>
                          </a:prstGeom>
                          <a:noFill/>
                        </pic:spPr>
                      </pic:pic>
                    </a:graphicData>
                  </a:graphic>
                </wp:inline>
              </w:drawing>
            </w:r>
          </w:p>
        </w:tc>
        <w:tc>
          <w:tcPr>
            <w:tcW w:w="5956" w:type="dxa"/>
          </w:tcPr>
          <w:p w14:paraId="55D453D0" w14:textId="77777777" w:rsidR="007912A3" w:rsidRPr="007D6AE9" w:rsidRDefault="007912A3" w:rsidP="007912A3">
            <w:pPr>
              <w:spacing w:before="51"/>
              <w:rPr>
                <w:rFonts w:ascii="Calibri" w:eastAsia="Calibri" w:hAnsi="Calibri" w:cs="Calibri"/>
              </w:rPr>
            </w:pPr>
            <w:r>
              <w:rPr>
                <w:rFonts w:ascii="Calibri" w:eastAsia="Calibri" w:hAnsi="Calibri"/>
                <w:b/>
                <w:color w:val="000000"/>
              </w:rPr>
              <w:t xml:space="preserve">  </w:t>
            </w:r>
            <w:r w:rsidRPr="007C2DE8">
              <w:rPr>
                <w:rFonts w:ascii="Calibri" w:eastAsia="Calibri" w:hAnsi="Calibri"/>
                <w:b/>
                <w:color w:val="000000"/>
              </w:rPr>
              <w:t>Name:</w:t>
            </w:r>
            <w:r>
              <w:rPr>
                <w:rFonts w:ascii="Calibri" w:eastAsia="Calibri" w:hAnsi="Calibri"/>
                <w:b/>
                <w:color w:val="000000"/>
              </w:rPr>
              <w:t xml:space="preserve"> </w:t>
            </w:r>
            <w:r>
              <w:rPr>
                <w:rFonts w:ascii="Calibri"/>
              </w:rPr>
              <w:t>CATHY</w:t>
            </w:r>
            <w:r>
              <w:rPr>
                <w:rFonts w:ascii="Calibri"/>
                <w:spacing w:val="-3"/>
              </w:rPr>
              <w:t xml:space="preserve"> </w:t>
            </w:r>
            <w:r>
              <w:rPr>
                <w:rFonts w:ascii="Calibri"/>
              </w:rPr>
              <w:t>D.</w:t>
            </w:r>
            <w:r>
              <w:rPr>
                <w:rFonts w:ascii="Calibri"/>
                <w:spacing w:val="-4"/>
              </w:rPr>
              <w:t xml:space="preserve"> </w:t>
            </w:r>
            <w:r>
              <w:rPr>
                <w:rFonts w:ascii="Calibri"/>
              </w:rPr>
              <w:t>HAMPTON</w:t>
            </w:r>
          </w:p>
        </w:tc>
      </w:tr>
      <w:tr w:rsidR="007912A3" w:rsidRPr="007C2DE8" w14:paraId="7A4BC772" w14:textId="77777777" w:rsidTr="007912A3">
        <w:trPr>
          <w:trHeight w:val="444"/>
        </w:trPr>
        <w:tc>
          <w:tcPr>
            <w:tcW w:w="4566" w:type="dxa"/>
            <w:vMerge/>
          </w:tcPr>
          <w:p w14:paraId="1666AAFD" w14:textId="77777777" w:rsidR="007912A3" w:rsidRPr="007C2DE8" w:rsidRDefault="007912A3" w:rsidP="007912A3">
            <w:pPr>
              <w:pStyle w:val="Body1default"/>
              <w:rPr>
                <w:noProof/>
              </w:rPr>
            </w:pPr>
          </w:p>
        </w:tc>
        <w:tc>
          <w:tcPr>
            <w:tcW w:w="5956" w:type="dxa"/>
          </w:tcPr>
          <w:p w14:paraId="7BBA5D6F" w14:textId="77777777" w:rsidR="007912A3" w:rsidRDefault="007912A3" w:rsidP="007912A3">
            <w:pPr>
              <w:ind w:left="72"/>
              <w:textAlignment w:val="baseline"/>
              <w:rPr>
                <w:rFonts w:ascii="Calibri" w:eastAsia="Calibri" w:hAnsi="Calibri"/>
                <w:b/>
                <w:color w:val="000000"/>
              </w:rPr>
            </w:pPr>
            <w:r w:rsidRPr="007C2DE8">
              <w:rPr>
                <w:rFonts w:ascii="Calibri" w:eastAsia="Calibri" w:hAnsi="Calibri"/>
                <w:b/>
                <w:color w:val="000000"/>
              </w:rPr>
              <w:t>Company Name:</w:t>
            </w:r>
          </w:p>
          <w:p w14:paraId="379F6E00" w14:textId="77777777" w:rsidR="007912A3" w:rsidRPr="007D6AE9" w:rsidRDefault="007912A3" w:rsidP="007912A3">
            <w:pPr>
              <w:ind w:left="72"/>
              <w:textAlignment w:val="baseline"/>
              <w:rPr>
                <w:rFonts w:ascii="Calibri" w:eastAsia="Calibri" w:hAnsi="Calibri"/>
                <w:color w:val="000000"/>
              </w:rPr>
            </w:pPr>
            <w:r w:rsidRPr="007D6AE9">
              <w:rPr>
                <w:rFonts w:ascii="Calibri" w:eastAsia="Calibri" w:hAnsi="Calibri"/>
                <w:color w:val="000000"/>
              </w:rPr>
              <w:t>City of Atlanta, RARE Hospitality International, Inc.</w:t>
            </w:r>
          </w:p>
        </w:tc>
      </w:tr>
      <w:tr w:rsidR="007912A3" w:rsidRPr="007C2DE8" w14:paraId="7D6718AD" w14:textId="77777777" w:rsidTr="007912A3">
        <w:trPr>
          <w:trHeight w:val="444"/>
        </w:trPr>
        <w:tc>
          <w:tcPr>
            <w:tcW w:w="4566" w:type="dxa"/>
            <w:vMerge/>
          </w:tcPr>
          <w:p w14:paraId="482F4B43" w14:textId="77777777" w:rsidR="007912A3" w:rsidRPr="007C2DE8" w:rsidRDefault="007912A3" w:rsidP="007912A3">
            <w:pPr>
              <w:pStyle w:val="Body1default"/>
              <w:rPr>
                <w:noProof/>
              </w:rPr>
            </w:pPr>
          </w:p>
        </w:tc>
        <w:tc>
          <w:tcPr>
            <w:tcW w:w="5956" w:type="dxa"/>
          </w:tcPr>
          <w:p w14:paraId="59672414" w14:textId="77777777" w:rsidR="007912A3" w:rsidRDefault="007912A3" w:rsidP="007912A3">
            <w:pPr>
              <w:ind w:left="72"/>
              <w:textAlignment w:val="baseline"/>
              <w:rPr>
                <w:rFonts w:ascii="Calibri" w:eastAsia="Calibri" w:hAnsi="Calibri"/>
                <w:b/>
                <w:color w:val="000000"/>
              </w:rPr>
            </w:pPr>
            <w:r w:rsidRPr="007C2DE8">
              <w:rPr>
                <w:rFonts w:ascii="Calibri" w:eastAsia="Calibri" w:hAnsi="Calibri"/>
                <w:b/>
                <w:color w:val="000000"/>
              </w:rPr>
              <w:t>Current or Most Recent Role:</w:t>
            </w:r>
          </w:p>
          <w:p w14:paraId="64DFEBD4" w14:textId="77777777" w:rsidR="007912A3" w:rsidRPr="007D6AE9" w:rsidRDefault="007912A3" w:rsidP="007912A3">
            <w:pPr>
              <w:ind w:left="72"/>
              <w:textAlignment w:val="baseline"/>
              <w:rPr>
                <w:rFonts w:ascii="Calibri" w:eastAsia="Calibri" w:hAnsi="Calibri"/>
                <w:color w:val="000000"/>
              </w:rPr>
            </w:pPr>
            <w:r w:rsidRPr="007D6AE9">
              <w:rPr>
                <w:rFonts w:ascii="Calibri" w:eastAsia="Calibri" w:hAnsi="Calibri"/>
                <w:color w:val="000000"/>
              </w:rPr>
              <w:t>Chief Legal Officer 2010-2017; VP, GC &amp; Corporate Secretary 2007-2008</w:t>
            </w:r>
          </w:p>
        </w:tc>
      </w:tr>
      <w:tr w:rsidR="007912A3" w:rsidRPr="007C2DE8" w14:paraId="675CB976" w14:textId="77777777" w:rsidTr="007912A3">
        <w:trPr>
          <w:trHeight w:val="859"/>
        </w:trPr>
        <w:tc>
          <w:tcPr>
            <w:tcW w:w="4566" w:type="dxa"/>
            <w:vMerge/>
          </w:tcPr>
          <w:p w14:paraId="772A9DEE" w14:textId="77777777" w:rsidR="007912A3" w:rsidRPr="007C2DE8" w:rsidRDefault="007912A3" w:rsidP="007912A3">
            <w:pPr>
              <w:pStyle w:val="Body1default"/>
              <w:rPr>
                <w:noProof/>
              </w:rPr>
            </w:pPr>
          </w:p>
        </w:tc>
        <w:tc>
          <w:tcPr>
            <w:tcW w:w="5956" w:type="dxa"/>
          </w:tcPr>
          <w:p w14:paraId="38F9A1AE" w14:textId="77777777" w:rsidR="007912A3" w:rsidRPr="007C2DE8" w:rsidRDefault="007912A3" w:rsidP="007912A3">
            <w:pPr>
              <w:ind w:left="72"/>
              <w:textAlignment w:val="baseline"/>
              <w:rPr>
                <w:rFonts w:ascii="Calibri" w:eastAsia="Calibri" w:hAnsi="Calibri"/>
                <w:b/>
                <w:color w:val="000000"/>
              </w:rPr>
            </w:pPr>
            <w:r w:rsidRPr="007C2DE8">
              <w:rPr>
                <w:rFonts w:ascii="Calibri" w:eastAsia="Calibri" w:hAnsi="Calibri"/>
                <w:b/>
                <w:color w:val="000000"/>
              </w:rPr>
              <w:t xml:space="preserve">Are You </w:t>
            </w:r>
            <w:proofErr w:type="gramStart"/>
            <w:r w:rsidRPr="007C2DE8">
              <w:rPr>
                <w:rFonts w:ascii="Calibri" w:eastAsia="Calibri" w:hAnsi="Calibri"/>
                <w:b/>
                <w:color w:val="000000"/>
              </w:rPr>
              <w:t>The</w:t>
            </w:r>
            <w:proofErr w:type="gramEnd"/>
            <w:r w:rsidRPr="007C2DE8">
              <w:rPr>
                <w:rFonts w:ascii="Calibri" w:eastAsia="Calibri" w:hAnsi="Calibri"/>
                <w:b/>
                <w:color w:val="000000"/>
              </w:rPr>
              <w:t xml:space="preserve"> Top Legal Officer – GC/CLO? </w:t>
            </w:r>
          </w:p>
          <w:p w14:paraId="5BBC718B" w14:textId="77777777" w:rsidR="007912A3" w:rsidRPr="00552BF1" w:rsidRDefault="007912A3" w:rsidP="007912A3">
            <w:pPr>
              <w:ind w:left="72"/>
              <w:textAlignment w:val="baseline"/>
              <w:rPr>
                <w:rFonts w:ascii="Calibri" w:eastAsia="Calibri" w:hAnsi="Calibri"/>
                <w:color w:val="000000"/>
              </w:rPr>
            </w:pPr>
            <w:r w:rsidRPr="00552BF1">
              <w:rPr>
                <w:rFonts w:ascii="Calibri" w:eastAsia="Calibri" w:hAnsi="Calibri"/>
                <w:color w:val="000000"/>
              </w:rPr>
              <w:t xml:space="preserve">Yes  </w:t>
            </w:r>
          </w:p>
        </w:tc>
      </w:tr>
      <w:tr w:rsidR="007912A3" w:rsidRPr="007C2DE8" w14:paraId="4040031C" w14:textId="77777777" w:rsidTr="007912A3">
        <w:trPr>
          <w:trHeight w:val="984"/>
        </w:trPr>
        <w:tc>
          <w:tcPr>
            <w:tcW w:w="4566" w:type="dxa"/>
            <w:vMerge/>
          </w:tcPr>
          <w:p w14:paraId="6B43C725" w14:textId="77777777" w:rsidR="007912A3" w:rsidRPr="007C2DE8" w:rsidRDefault="007912A3" w:rsidP="007912A3">
            <w:pPr>
              <w:pStyle w:val="Body1default"/>
              <w:rPr>
                <w:noProof/>
              </w:rPr>
            </w:pPr>
          </w:p>
        </w:tc>
        <w:tc>
          <w:tcPr>
            <w:tcW w:w="5956" w:type="dxa"/>
          </w:tcPr>
          <w:p w14:paraId="223BCA22" w14:textId="77777777" w:rsidR="007912A3" w:rsidRDefault="007912A3" w:rsidP="007912A3">
            <w:pPr>
              <w:ind w:left="72"/>
              <w:textAlignment w:val="baseline"/>
              <w:rPr>
                <w:rFonts w:ascii="Calibri" w:eastAsia="Calibri" w:hAnsi="Calibri"/>
                <w:b/>
                <w:color w:val="000000"/>
              </w:rPr>
            </w:pPr>
            <w:r w:rsidRPr="007C2DE8">
              <w:rPr>
                <w:rFonts w:ascii="Calibri" w:eastAsia="Calibri" w:hAnsi="Calibri"/>
                <w:b/>
                <w:color w:val="000000"/>
              </w:rPr>
              <w:t>To whom do you report (Title):</w:t>
            </w:r>
          </w:p>
          <w:p w14:paraId="6AC63F35" w14:textId="77777777" w:rsidR="007912A3" w:rsidRPr="007D6AE9" w:rsidRDefault="007912A3" w:rsidP="007912A3">
            <w:pPr>
              <w:ind w:left="72"/>
              <w:textAlignment w:val="baseline"/>
              <w:rPr>
                <w:rFonts w:ascii="Calibri" w:eastAsia="Calibri" w:hAnsi="Calibri"/>
                <w:color w:val="000000"/>
              </w:rPr>
            </w:pPr>
            <w:r w:rsidRPr="007D6AE9">
              <w:rPr>
                <w:rFonts w:ascii="Calibri" w:eastAsia="Calibri" w:hAnsi="Calibri"/>
                <w:color w:val="000000"/>
              </w:rPr>
              <w:t>City-Mayor and Atlanta City Council Dual Reporting</w:t>
            </w:r>
          </w:p>
          <w:p w14:paraId="5273D1AF" w14:textId="77777777" w:rsidR="007912A3" w:rsidRPr="007D6AE9" w:rsidRDefault="007912A3" w:rsidP="007912A3">
            <w:pPr>
              <w:ind w:left="72"/>
              <w:textAlignment w:val="baseline"/>
              <w:rPr>
                <w:rFonts w:ascii="Calibri" w:eastAsia="Calibri" w:hAnsi="Calibri"/>
                <w:color w:val="000000"/>
              </w:rPr>
            </w:pPr>
            <w:r w:rsidRPr="007D6AE9">
              <w:rPr>
                <w:rFonts w:ascii="Calibri" w:eastAsia="Calibri" w:hAnsi="Calibri"/>
                <w:color w:val="000000"/>
              </w:rPr>
              <w:t>RARE-Phillip J. Hickey, CEO and Board Chairman</w:t>
            </w:r>
          </w:p>
        </w:tc>
      </w:tr>
      <w:tr w:rsidR="007912A3" w:rsidRPr="007C2DE8" w14:paraId="27A0E188" w14:textId="77777777" w:rsidTr="007912A3">
        <w:trPr>
          <w:trHeight w:val="1584"/>
        </w:trPr>
        <w:tc>
          <w:tcPr>
            <w:tcW w:w="4566" w:type="dxa"/>
          </w:tcPr>
          <w:p w14:paraId="72C42F85" w14:textId="77777777" w:rsidR="007912A3" w:rsidRDefault="007912A3" w:rsidP="007912A3">
            <w:pPr>
              <w:pStyle w:val="Body1default"/>
              <w:spacing w:after="0"/>
              <w:rPr>
                <w:rFonts w:ascii="Calibri" w:eastAsia="Calibri" w:hAnsi="Calibri"/>
                <w:b/>
                <w:color w:val="000000"/>
              </w:rPr>
            </w:pPr>
            <w:r w:rsidRPr="007C2DE8">
              <w:rPr>
                <w:rFonts w:ascii="Calibri" w:eastAsia="Calibri" w:hAnsi="Calibri"/>
                <w:b/>
                <w:color w:val="000000"/>
              </w:rPr>
              <w:t>Education:</w:t>
            </w:r>
          </w:p>
          <w:p w14:paraId="6B600629" w14:textId="77777777" w:rsidR="007912A3" w:rsidRPr="007D6AE9" w:rsidRDefault="007912A3" w:rsidP="007912A3">
            <w:pPr>
              <w:pStyle w:val="Body1default"/>
              <w:spacing w:after="120"/>
              <w:rPr>
                <w:rFonts w:ascii="Calibri" w:eastAsia="Calibri" w:hAnsi="Calibri"/>
                <w:color w:val="000000"/>
              </w:rPr>
            </w:pPr>
            <w:r w:rsidRPr="007D6AE9">
              <w:rPr>
                <w:rFonts w:ascii="Calibri" w:eastAsia="Calibri" w:hAnsi="Calibri"/>
                <w:color w:val="000000"/>
              </w:rPr>
              <w:t>Spelman College, Oxford University, University of the West Indies, Harvard Law School</w:t>
            </w:r>
          </w:p>
        </w:tc>
        <w:tc>
          <w:tcPr>
            <w:tcW w:w="5956" w:type="dxa"/>
          </w:tcPr>
          <w:p w14:paraId="5DD9550B" w14:textId="77777777" w:rsidR="007912A3" w:rsidRDefault="007912A3" w:rsidP="007912A3">
            <w:pPr>
              <w:pStyle w:val="Body1default"/>
              <w:spacing w:after="0"/>
              <w:rPr>
                <w:rFonts w:ascii="Calibri" w:eastAsia="Calibri" w:hAnsi="Calibri"/>
                <w:b/>
                <w:color w:val="000000"/>
              </w:rPr>
            </w:pPr>
            <w:r w:rsidRPr="007C2DE8">
              <w:rPr>
                <w:rFonts w:ascii="Calibri" w:eastAsia="Calibri" w:hAnsi="Calibri"/>
                <w:b/>
                <w:color w:val="000000"/>
              </w:rPr>
              <w:t>Company Revenue and Market Cap:</w:t>
            </w:r>
          </w:p>
          <w:p w14:paraId="75A07477" w14:textId="77777777" w:rsidR="007912A3" w:rsidRPr="007D6AE9" w:rsidRDefault="007912A3" w:rsidP="007912A3">
            <w:pPr>
              <w:pStyle w:val="Body1default"/>
              <w:spacing w:after="0"/>
              <w:rPr>
                <w:rFonts w:ascii="Calibri" w:hAnsi="Calibri" w:cs="Calibri"/>
              </w:rPr>
            </w:pPr>
            <w:r w:rsidRPr="007D6AE9">
              <w:rPr>
                <w:rFonts w:ascii="Calibri" w:hAnsi="Calibri" w:cs="Calibri"/>
              </w:rPr>
              <w:t>City-Balanced Budgets totally $1.5B; RARE-$986m/$1.4B, Fortune 1000</w:t>
            </w:r>
          </w:p>
        </w:tc>
      </w:tr>
      <w:tr w:rsidR="007912A3" w:rsidRPr="007C2DE8" w14:paraId="4A0F3C9C" w14:textId="77777777" w:rsidTr="007912A3">
        <w:tc>
          <w:tcPr>
            <w:tcW w:w="4566" w:type="dxa"/>
          </w:tcPr>
          <w:p w14:paraId="61F8F240" w14:textId="77777777" w:rsidR="007912A3" w:rsidRPr="007C2DE8" w:rsidRDefault="007912A3" w:rsidP="007912A3">
            <w:pPr>
              <w:spacing w:before="120" w:after="120" w:line="206" w:lineRule="exact"/>
              <w:textAlignment w:val="baseline"/>
              <w:rPr>
                <w:rFonts w:ascii="Calibri" w:eastAsia="Calibri" w:hAnsi="Calibri"/>
                <w:b/>
                <w:color w:val="000000"/>
              </w:rPr>
            </w:pPr>
            <w:r w:rsidRPr="007C2DE8">
              <w:rPr>
                <w:rFonts w:ascii="Calibri" w:eastAsia="Calibri" w:hAnsi="Calibri"/>
                <w:b/>
                <w:color w:val="000000"/>
              </w:rPr>
              <w:t>Law School Graduation Date:</w:t>
            </w:r>
            <w:r>
              <w:rPr>
                <w:rFonts w:ascii="Calibri" w:eastAsia="Calibri" w:hAnsi="Calibri"/>
                <w:b/>
                <w:color w:val="000000"/>
              </w:rPr>
              <w:t xml:space="preserve"> </w:t>
            </w:r>
            <w:r w:rsidRPr="001F7350">
              <w:rPr>
                <w:rFonts w:ascii="Calibri" w:eastAsia="Calibri" w:hAnsi="Calibri"/>
                <w:color w:val="000000"/>
              </w:rPr>
              <w:t>1993</w:t>
            </w:r>
          </w:p>
        </w:tc>
        <w:tc>
          <w:tcPr>
            <w:tcW w:w="5956" w:type="dxa"/>
          </w:tcPr>
          <w:p w14:paraId="267264E8" w14:textId="77777777" w:rsidR="007912A3" w:rsidRPr="007C2DE8" w:rsidRDefault="007912A3" w:rsidP="007912A3">
            <w:pPr>
              <w:tabs>
                <w:tab w:val="left" w:pos="4176"/>
              </w:tabs>
              <w:spacing w:after="120"/>
              <w:ind w:left="72"/>
              <w:textAlignment w:val="baseline"/>
              <w:rPr>
                <w:rFonts w:ascii="Calibri" w:eastAsia="Calibri" w:hAnsi="Calibri"/>
                <w:b/>
                <w:color w:val="000000"/>
              </w:rPr>
            </w:pPr>
            <w:r w:rsidRPr="007C2DE8">
              <w:rPr>
                <w:rFonts w:ascii="Calibri" w:eastAsia="Calibri" w:hAnsi="Calibri"/>
                <w:b/>
                <w:color w:val="000000"/>
              </w:rPr>
              <w:t>Public?</w:t>
            </w:r>
            <w:r>
              <w:rPr>
                <w:rFonts w:ascii="Calibri" w:eastAsia="Calibri" w:hAnsi="Calibri"/>
                <w:b/>
                <w:color w:val="000000"/>
              </w:rPr>
              <w:t xml:space="preserve"> </w:t>
            </w:r>
          </w:p>
          <w:p w14:paraId="0D95E217" w14:textId="77777777" w:rsidR="007912A3" w:rsidRPr="00552BF1" w:rsidRDefault="007912A3" w:rsidP="007912A3">
            <w:pPr>
              <w:tabs>
                <w:tab w:val="left" w:pos="4176"/>
              </w:tabs>
              <w:spacing w:after="120" w:line="207" w:lineRule="exact"/>
              <w:ind w:left="72"/>
              <w:textAlignment w:val="baseline"/>
              <w:rPr>
                <w:rFonts w:ascii="Calibri" w:eastAsia="Calibri" w:hAnsi="Calibri"/>
                <w:color w:val="000000"/>
              </w:rPr>
            </w:pPr>
            <w:r w:rsidRPr="00552BF1">
              <w:rPr>
                <w:rFonts w:ascii="Calibri" w:eastAsia="Calibri" w:hAnsi="Calibri"/>
                <w:color w:val="000000"/>
              </w:rPr>
              <w:t xml:space="preserve">Yes    </w:t>
            </w:r>
          </w:p>
        </w:tc>
      </w:tr>
      <w:tr w:rsidR="007912A3" w:rsidRPr="007C2DE8" w14:paraId="507555EA" w14:textId="77777777" w:rsidTr="007912A3">
        <w:tc>
          <w:tcPr>
            <w:tcW w:w="4566" w:type="dxa"/>
          </w:tcPr>
          <w:p w14:paraId="4595059D" w14:textId="77777777" w:rsidR="007912A3" w:rsidRPr="007C2DE8" w:rsidRDefault="007912A3" w:rsidP="007912A3">
            <w:pPr>
              <w:textAlignment w:val="baseline"/>
              <w:rPr>
                <w:rFonts w:ascii="Calibri" w:eastAsia="Calibri" w:hAnsi="Calibri"/>
                <w:b/>
                <w:color w:val="000000"/>
              </w:rPr>
            </w:pPr>
            <w:r w:rsidRPr="007C2DE8">
              <w:rPr>
                <w:rFonts w:ascii="Calibri" w:eastAsia="Calibri" w:hAnsi="Calibri"/>
                <w:b/>
                <w:color w:val="000000"/>
              </w:rPr>
              <w:t xml:space="preserve">GC Sponsors: </w:t>
            </w:r>
          </w:p>
          <w:p w14:paraId="010522D1" w14:textId="77777777" w:rsidR="007912A3" w:rsidRDefault="007912A3" w:rsidP="007912A3">
            <w:pPr>
              <w:spacing w:before="61" w:line="208" w:lineRule="exact"/>
              <w:textAlignment w:val="baseline"/>
              <w:rPr>
                <w:rFonts w:ascii="Calibri" w:eastAsia="Calibri" w:hAnsi="Calibri"/>
                <w:b/>
                <w:color w:val="000000"/>
                <w:spacing w:val="-1"/>
              </w:rPr>
            </w:pPr>
            <w:r w:rsidRPr="007C2DE8">
              <w:rPr>
                <w:rFonts w:ascii="Calibri" w:eastAsia="Calibri" w:hAnsi="Calibri"/>
                <w:b/>
                <w:color w:val="000000"/>
                <w:spacing w:val="-1"/>
              </w:rPr>
              <w:t>(GCs</w:t>
            </w:r>
            <w:r>
              <w:rPr>
                <w:rFonts w:ascii="Calibri" w:eastAsia="Calibri" w:hAnsi="Calibri"/>
                <w:b/>
                <w:color w:val="000000"/>
                <w:spacing w:val="-1"/>
              </w:rPr>
              <w:t xml:space="preserve"> or</w:t>
            </w:r>
            <w:r w:rsidRPr="007C2DE8">
              <w:rPr>
                <w:rFonts w:ascii="Calibri" w:eastAsia="Calibri" w:hAnsi="Calibri"/>
                <w:b/>
                <w:color w:val="000000"/>
                <w:spacing w:val="-1"/>
              </w:rPr>
              <w:t xml:space="preserve"> former GCs</w:t>
            </w:r>
            <w:r>
              <w:rPr>
                <w:rFonts w:ascii="Calibri" w:eastAsia="Calibri" w:hAnsi="Calibri"/>
                <w:b/>
                <w:color w:val="000000"/>
                <w:spacing w:val="-1"/>
              </w:rPr>
              <w:t xml:space="preserve"> who</w:t>
            </w:r>
            <w:r w:rsidRPr="007C2DE8">
              <w:rPr>
                <w:rFonts w:ascii="Calibri" w:eastAsia="Calibri" w:hAnsi="Calibri"/>
                <w:b/>
                <w:color w:val="000000"/>
                <w:spacing w:val="-1"/>
              </w:rPr>
              <w:t xml:space="preserve"> recommend</w:t>
            </w:r>
            <w:r>
              <w:rPr>
                <w:rFonts w:ascii="Calibri" w:eastAsia="Calibri" w:hAnsi="Calibri"/>
                <w:b/>
                <w:color w:val="000000"/>
                <w:spacing w:val="-1"/>
              </w:rPr>
              <w:t>s</w:t>
            </w:r>
            <w:r w:rsidRPr="007C2DE8">
              <w:rPr>
                <w:rFonts w:ascii="Calibri" w:eastAsia="Calibri" w:hAnsi="Calibri"/>
                <w:b/>
                <w:color w:val="000000"/>
                <w:spacing w:val="-1"/>
              </w:rPr>
              <w:t xml:space="preserve"> you as a Ready Now Fortune 1000 GC)</w:t>
            </w:r>
          </w:p>
          <w:p w14:paraId="3D156A0B" w14:textId="77777777" w:rsidR="007912A3" w:rsidRDefault="007912A3" w:rsidP="007912A3">
            <w:pPr>
              <w:spacing w:before="61" w:line="208" w:lineRule="exact"/>
              <w:textAlignment w:val="baseline"/>
              <w:rPr>
                <w:rFonts w:ascii="Calibri" w:eastAsia="Calibri" w:hAnsi="Calibri"/>
                <w:color w:val="000000"/>
                <w:spacing w:val="-1"/>
              </w:rPr>
            </w:pPr>
            <w:r w:rsidRPr="007D6AE9">
              <w:rPr>
                <w:rFonts w:ascii="Calibri" w:eastAsia="Calibri" w:hAnsi="Calibri"/>
                <w:color w:val="000000"/>
                <w:spacing w:val="-1"/>
              </w:rPr>
              <w:t xml:space="preserve">Audrey Tillman, AFLAC </w:t>
            </w:r>
            <w:r>
              <w:rPr>
                <w:rFonts w:ascii="Calibri" w:eastAsia="Calibri" w:hAnsi="Calibri"/>
                <w:color w:val="000000"/>
                <w:spacing w:val="-1"/>
              </w:rPr>
              <w:t>GC</w:t>
            </w:r>
          </w:p>
          <w:p w14:paraId="7991F1B9" w14:textId="77777777" w:rsidR="007912A3" w:rsidRPr="007D6AE9" w:rsidRDefault="007912A3" w:rsidP="007912A3">
            <w:pPr>
              <w:spacing w:before="61" w:line="208" w:lineRule="exact"/>
              <w:textAlignment w:val="baseline"/>
              <w:rPr>
                <w:rFonts w:ascii="Calibri" w:eastAsia="Calibri" w:hAnsi="Calibri"/>
                <w:color w:val="000000"/>
                <w:spacing w:val="-1"/>
              </w:rPr>
            </w:pPr>
            <w:proofErr w:type="spellStart"/>
            <w:r w:rsidRPr="007D6AE9">
              <w:rPr>
                <w:rFonts w:ascii="Calibri" w:eastAsia="Calibri" w:hAnsi="Calibri"/>
                <w:color w:val="000000"/>
                <w:spacing w:val="-1"/>
              </w:rPr>
              <w:t>Joia</w:t>
            </w:r>
            <w:proofErr w:type="spellEnd"/>
            <w:r w:rsidRPr="007D6AE9">
              <w:rPr>
                <w:rFonts w:ascii="Calibri" w:eastAsia="Calibri" w:hAnsi="Calibri"/>
                <w:color w:val="000000"/>
                <w:spacing w:val="-1"/>
              </w:rPr>
              <w:t xml:space="preserve"> Johnson, Hanes GC</w:t>
            </w:r>
          </w:p>
          <w:p w14:paraId="6EF347AE" w14:textId="77777777" w:rsidR="007912A3" w:rsidRPr="002D09D3" w:rsidRDefault="007912A3" w:rsidP="007912A3">
            <w:pPr>
              <w:spacing w:before="61" w:line="208" w:lineRule="exact"/>
              <w:textAlignment w:val="baseline"/>
              <w:rPr>
                <w:rFonts w:ascii="Calibri" w:eastAsia="Calibri" w:hAnsi="Calibri"/>
                <w:color w:val="000000"/>
                <w:spacing w:val="-1"/>
                <w:lang w:val="fr-FR"/>
              </w:rPr>
            </w:pPr>
            <w:proofErr w:type="spellStart"/>
            <w:r w:rsidRPr="002D09D3">
              <w:rPr>
                <w:rFonts w:ascii="Calibri" w:eastAsia="Calibri" w:hAnsi="Calibri"/>
                <w:color w:val="000000"/>
                <w:spacing w:val="-1"/>
                <w:lang w:val="fr-FR"/>
              </w:rPr>
              <w:t>Deirdre</w:t>
            </w:r>
            <w:proofErr w:type="spellEnd"/>
            <w:r w:rsidRPr="002D09D3">
              <w:rPr>
                <w:rFonts w:ascii="Calibri" w:eastAsia="Calibri" w:hAnsi="Calibri"/>
                <w:color w:val="000000"/>
                <w:spacing w:val="-1"/>
                <w:lang w:val="fr-FR"/>
              </w:rPr>
              <w:t xml:space="preserve"> Stanley, Thomson Reuters GC Christa D’</w:t>
            </w:r>
            <w:proofErr w:type="spellStart"/>
            <w:r w:rsidRPr="002D09D3">
              <w:rPr>
                <w:rFonts w:ascii="Calibri" w:eastAsia="Calibri" w:hAnsi="Calibri"/>
                <w:color w:val="000000"/>
                <w:spacing w:val="-1"/>
                <w:lang w:val="fr-FR"/>
              </w:rPr>
              <w:t>Alimonte</w:t>
            </w:r>
            <w:proofErr w:type="spellEnd"/>
            <w:r w:rsidRPr="002D09D3">
              <w:rPr>
                <w:rFonts w:ascii="Calibri" w:eastAsia="Calibri" w:hAnsi="Calibri"/>
                <w:color w:val="000000"/>
                <w:spacing w:val="-1"/>
                <w:lang w:val="fr-FR"/>
              </w:rPr>
              <w:t>, Viacom GC</w:t>
            </w:r>
          </w:p>
          <w:p w14:paraId="0611D99F" w14:textId="77777777" w:rsidR="007912A3" w:rsidRPr="007D6AE9" w:rsidRDefault="007912A3" w:rsidP="007912A3">
            <w:pPr>
              <w:spacing w:before="61" w:line="208" w:lineRule="exact"/>
              <w:textAlignment w:val="baseline"/>
              <w:rPr>
                <w:rFonts w:ascii="Calibri" w:eastAsia="Calibri" w:hAnsi="Calibri"/>
                <w:color w:val="000000"/>
                <w:spacing w:val="-1"/>
              </w:rPr>
            </w:pPr>
            <w:r w:rsidRPr="007D6AE9">
              <w:rPr>
                <w:rFonts w:ascii="Calibri" w:eastAsia="Calibri" w:hAnsi="Calibri"/>
                <w:color w:val="000000"/>
                <w:spacing w:val="-1"/>
              </w:rPr>
              <w:t>Sam DeSimone, Former EarthLink GC</w:t>
            </w:r>
          </w:p>
          <w:p w14:paraId="75D66287" w14:textId="77777777" w:rsidR="007912A3" w:rsidRPr="007D6AE9" w:rsidRDefault="007912A3" w:rsidP="007912A3">
            <w:pPr>
              <w:spacing w:before="61" w:line="208" w:lineRule="exact"/>
              <w:textAlignment w:val="baseline"/>
              <w:rPr>
                <w:rFonts w:ascii="Calibri" w:eastAsia="Calibri" w:hAnsi="Calibri"/>
                <w:color w:val="000000"/>
                <w:spacing w:val="-1"/>
              </w:rPr>
            </w:pPr>
            <w:r w:rsidRPr="007D6AE9">
              <w:rPr>
                <w:rFonts w:ascii="Calibri" w:eastAsia="Calibri" w:hAnsi="Calibri"/>
                <w:color w:val="000000"/>
                <w:spacing w:val="-1"/>
              </w:rPr>
              <w:t>Phillip Hickey, Former RARE CEO</w:t>
            </w:r>
          </w:p>
          <w:p w14:paraId="3C8ED6F8" w14:textId="77777777" w:rsidR="007912A3" w:rsidRPr="007D6AE9" w:rsidRDefault="007912A3" w:rsidP="007912A3">
            <w:pPr>
              <w:spacing w:before="61" w:line="208" w:lineRule="exact"/>
              <w:textAlignment w:val="baseline"/>
              <w:rPr>
                <w:rFonts w:ascii="Calibri" w:eastAsia="Calibri" w:hAnsi="Calibri"/>
                <w:color w:val="000000"/>
                <w:spacing w:val="-1"/>
              </w:rPr>
            </w:pPr>
            <w:r w:rsidRPr="007D6AE9">
              <w:rPr>
                <w:rFonts w:ascii="Calibri" w:eastAsia="Calibri" w:hAnsi="Calibri"/>
                <w:color w:val="000000"/>
                <w:spacing w:val="-1"/>
              </w:rPr>
              <w:t>Eugene Lee, Darden CEO</w:t>
            </w:r>
          </w:p>
          <w:p w14:paraId="4ED9C0BC" w14:textId="77777777" w:rsidR="007912A3" w:rsidRPr="007C2DE8" w:rsidRDefault="007912A3" w:rsidP="007912A3">
            <w:pPr>
              <w:spacing w:before="61" w:line="208" w:lineRule="exact"/>
              <w:textAlignment w:val="baseline"/>
            </w:pPr>
          </w:p>
        </w:tc>
        <w:tc>
          <w:tcPr>
            <w:tcW w:w="5956" w:type="dxa"/>
          </w:tcPr>
          <w:p w14:paraId="12C3C191" w14:textId="77777777" w:rsidR="007912A3" w:rsidRDefault="007912A3" w:rsidP="007912A3">
            <w:pPr>
              <w:spacing w:after="120"/>
              <w:ind w:left="72"/>
              <w:textAlignment w:val="baseline"/>
              <w:rPr>
                <w:rFonts w:ascii="Calibri" w:eastAsia="Calibri" w:hAnsi="Calibri"/>
                <w:b/>
                <w:color w:val="000000"/>
                <w:spacing w:val="-1"/>
              </w:rPr>
            </w:pPr>
            <w:r w:rsidRPr="007C2DE8">
              <w:rPr>
                <w:rFonts w:ascii="Calibri" w:eastAsia="Calibri" w:hAnsi="Calibri"/>
                <w:b/>
                <w:color w:val="000000"/>
                <w:spacing w:val="-1"/>
              </w:rPr>
              <w:t>Primary Area(s) of Practice/Experience (explain):</w:t>
            </w:r>
          </w:p>
          <w:p w14:paraId="7AE5A646" w14:textId="77777777" w:rsidR="007912A3" w:rsidRPr="007D6AE9" w:rsidRDefault="007912A3" w:rsidP="007912A3">
            <w:pPr>
              <w:ind w:left="72"/>
              <w:textAlignment w:val="baseline"/>
              <w:rPr>
                <w:rFonts w:ascii="Calibri" w:eastAsia="Calibri" w:hAnsi="Calibri"/>
                <w:color w:val="000000"/>
                <w:spacing w:val="-1"/>
              </w:rPr>
            </w:pPr>
            <w:r w:rsidRPr="007D6AE9">
              <w:rPr>
                <w:rFonts w:ascii="Calibri" w:eastAsia="Calibri" w:hAnsi="Calibri"/>
                <w:color w:val="000000"/>
                <w:spacing w:val="-1"/>
              </w:rPr>
              <w:t>General Corporate, Finance, Litigation, Compliance, Regulatory (Aviation and Water), Sports, Entertainment, Intellectual Property, Employment, Internal Audit, Governmental Relations, Sustainability</w:t>
            </w:r>
          </w:p>
          <w:p w14:paraId="5728BA06" w14:textId="77777777" w:rsidR="007912A3" w:rsidRPr="007C2DE8" w:rsidRDefault="007912A3" w:rsidP="007912A3">
            <w:pPr>
              <w:spacing w:after="120" w:line="207" w:lineRule="exact"/>
              <w:ind w:left="72"/>
              <w:textAlignment w:val="baseline"/>
              <w:rPr>
                <w:rFonts w:ascii="Calibri" w:eastAsia="Calibri" w:hAnsi="Calibri"/>
                <w:b/>
                <w:color w:val="000000"/>
                <w:spacing w:val="-1"/>
              </w:rPr>
            </w:pPr>
          </w:p>
        </w:tc>
      </w:tr>
      <w:tr w:rsidR="007912A3" w:rsidRPr="007C2DE8" w14:paraId="16A33F0F" w14:textId="77777777" w:rsidTr="007912A3">
        <w:tc>
          <w:tcPr>
            <w:tcW w:w="4566" w:type="dxa"/>
          </w:tcPr>
          <w:p w14:paraId="406DD4C3" w14:textId="77777777" w:rsidR="007912A3" w:rsidRDefault="007912A3" w:rsidP="007912A3">
            <w:pPr>
              <w:textAlignment w:val="baseline"/>
              <w:rPr>
                <w:rFonts w:ascii="Calibri" w:eastAsia="Calibri" w:hAnsi="Calibri"/>
                <w:b/>
                <w:color w:val="000000"/>
                <w:spacing w:val="-1"/>
              </w:rPr>
            </w:pPr>
            <w:r w:rsidRPr="007C2DE8">
              <w:rPr>
                <w:rFonts w:ascii="Calibri" w:eastAsia="Calibri" w:hAnsi="Calibri"/>
                <w:b/>
                <w:color w:val="000000"/>
                <w:spacing w:val="-1"/>
              </w:rPr>
              <w:t>Any Geographical Preferences or Restrictions?</w:t>
            </w:r>
          </w:p>
          <w:p w14:paraId="5088261D" w14:textId="77777777" w:rsidR="007912A3" w:rsidRPr="007D6AE9" w:rsidRDefault="007912A3" w:rsidP="007912A3">
            <w:pPr>
              <w:spacing w:before="52" w:line="206" w:lineRule="exact"/>
              <w:textAlignment w:val="baseline"/>
              <w:rPr>
                <w:rFonts w:ascii="Calibri" w:eastAsia="Calibri" w:hAnsi="Calibri"/>
                <w:color w:val="000000"/>
                <w:spacing w:val="-1"/>
              </w:rPr>
            </w:pPr>
            <w:r w:rsidRPr="007D6AE9">
              <w:rPr>
                <w:rFonts w:ascii="Calibri" w:eastAsia="Calibri" w:hAnsi="Calibri"/>
                <w:color w:val="000000"/>
                <w:spacing w:val="-1"/>
              </w:rPr>
              <w:t>None - Bar Admission in New York, DC and Georgia</w:t>
            </w:r>
          </w:p>
          <w:p w14:paraId="122B083F" w14:textId="77777777" w:rsidR="007912A3" w:rsidRPr="007C2DE8" w:rsidRDefault="007912A3" w:rsidP="007912A3">
            <w:pPr>
              <w:spacing w:before="52" w:line="206" w:lineRule="exact"/>
              <w:textAlignment w:val="baseline"/>
              <w:rPr>
                <w:rFonts w:ascii="Calibri" w:eastAsia="Calibri" w:hAnsi="Calibri"/>
                <w:b/>
                <w:color w:val="000000"/>
                <w:spacing w:val="-1"/>
              </w:rPr>
            </w:pPr>
          </w:p>
        </w:tc>
        <w:tc>
          <w:tcPr>
            <w:tcW w:w="5956" w:type="dxa"/>
          </w:tcPr>
          <w:p w14:paraId="17E806F8" w14:textId="77777777" w:rsidR="007912A3" w:rsidRPr="007C2DE8" w:rsidRDefault="007912A3" w:rsidP="007912A3">
            <w:pPr>
              <w:spacing w:after="120"/>
              <w:ind w:left="72"/>
              <w:textAlignment w:val="baseline"/>
              <w:rPr>
                <w:rFonts w:ascii="Calibri" w:eastAsia="Calibri" w:hAnsi="Calibri"/>
                <w:b/>
                <w:color w:val="000000"/>
              </w:rPr>
            </w:pPr>
            <w:r w:rsidRPr="007C2DE8">
              <w:rPr>
                <w:rFonts w:ascii="Calibri" w:eastAsia="Calibri" w:hAnsi="Calibri"/>
                <w:b/>
                <w:color w:val="000000"/>
              </w:rPr>
              <w:t xml:space="preserve">Law Firm Experience </w:t>
            </w:r>
            <w:r>
              <w:rPr>
                <w:rFonts w:ascii="Calibri" w:eastAsia="Calibri" w:hAnsi="Calibri"/>
                <w:b/>
                <w:color w:val="000000"/>
              </w:rPr>
              <w:t>(firms, years practice areas)</w:t>
            </w:r>
            <w:r w:rsidRPr="007C2DE8">
              <w:rPr>
                <w:rFonts w:ascii="Calibri" w:eastAsia="Calibri" w:hAnsi="Calibri"/>
                <w:b/>
                <w:color w:val="000000"/>
              </w:rPr>
              <w:t>:</w:t>
            </w:r>
          </w:p>
          <w:p w14:paraId="3B6026C5" w14:textId="77777777" w:rsidR="007912A3" w:rsidRPr="00D84484" w:rsidRDefault="007912A3" w:rsidP="007912A3">
            <w:pPr>
              <w:ind w:left="72"/>
              <w:textAlignment w:val="baseline"/>
              <w:rPr>
                <w:rFonts w:ascii="Calibri" w:eastAsia="Calibri" w:hAnsi="Calibri"/>
                <w:color w:val="000000"/>
              </w:rPr>
            </w:pPr>
            <w:r w:rsidRPr="00D84484">
              <w:rPr>
                <w:rFonts w:ascii="Calibri" w:eastAsia="Calibri" w:hAnsi="Calibri"/>
                <w:color w:val="000000"/>
              </w:rPr>
              <w:t>Shearman &amp; Sterling, International Finance, 1993-1996</w:t>
            </w:r>
          </w:p>
          <w:p w14:paraId="72BC22C3" w14:textId="77777777" w:rsidR="007912A3" w:rsidRPr="00D84484" w:rsidRDefault="007912A3" w:rsidP="007912A3">
            <w:pPr>
              <w:ind w:left="72"/>
              <w:textAlignment w:val="baseline"/>
              <w:rPr>
                <w:rFonts w:ascii="Calibri" w:eastAsia="Calibri" w:hAnsi="Calibri"/>
                <w:color w:val="000000"/>
              </w:rPr>
            </w:pPr>
            <w:r w:rsidRPr="00D84484">
              <w:rPr>
                <w:rFonts w:ascii="Calibri" w:eastAsia="Calibri" w:hAnsi="Calibri"/>
                <w:color w:val="000000"/>
              </w:rPr>
              <w:t>Womble Bond Dickinson, Corporate, 2019</w:t>
            </w:r>
          </w:p>
          <w:p w14:paraId="368E92D1" w14:textId="77777777" w:rsidR="007912A3" w:rsidRPr="007C2DE8" w:rsidRDefault="007912A3" w:rsidP="007912A3">
            <w:pPr>
              <w:spacing w:after="120" w:line="207" w:lineRule="exact"/>
              <w:ind w:left="72"/>
              <w:textAlignment w:val="baseline"/>
              <w:rPr>
                <w:rFonts w:ascii="Calibri" w:eastAsia="Calibri" w:hAnsi="Calibri"/>
                <w:b/>
                <w:color w:val="000000"/>
              </w:rPr>
            </w:pPr>
          </w:p>
        </w:tc>
      </w:tr>
    </w:tbl>
    <w:p w14:paraId="40C969E5" w14:textId="77777777" w:rsidR="007912A3" w:rsidRDefault="007912A3" w:rsidP="007912A3">
      <w:pPr>
        <w:rPr>
          <w:rFonts w:ascii="Calibri" w:hAnsi="Calibri" w:cs="Calibri"/>
        </w:rPr>
      </w:pPr>
      <w:r>
        <w:rPr>
          <w:rFonts w:ascii="Calibri" w:hAnsi="Calibri" w:cs="Calibri"/>
        </w:rPr>
        <w:br w:type="page"/>
      </w:r>
    </w:p>
    <w:tbl>
      <w:tblPr>
        <w:tblStyle w:val="TableGrid"/>
        <w:tblpPr w:leftFromText="180" w:rightFromText="180" w:vertAnchor="text" w:horzAnchor="margin" w:tblpXSpec="center" w:tblpY="-366"/>
        <w:tblW w:w="10900" w:type="dxa"/>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566"/>
        <w:gridCol w:w="6334"/>
      </w:tblGrid>
      <w:tr w:rsidR="007912A3" w:rsidRPr="007C2DE8" w14:paraId="68D51D2B" w14:textId="77777777" w:rsidTr="007912A3">
        <w:tc>
          <w:tcPr>
            <w:tcW w:w="4566" w:type="dxa"/>
          </w:tcPr>
          <w:p w14:paraId="5E338354" w14:textId="77777777" w:rsidR="007912A3" w:rsidRDefault="007912A3" w:rsidP="007912A3">
            <w:pPr>
              <w:pStyle w:val="Body1default"/>
              <w:spacing w:after="0"/>
              <w:rPr>
                <w:rFonts w:ascii="Calibri" w:eastAsia="Calibri" w:hAnsi="Calibri"/>
                <w:b/>
                <w:color w:val="000000"/>
              </w:rPr>
            </w:pPr>
            <w:r w:rsidRPr="007C2DE8">
              <w:rPr>
                <w:rFonts w:ascii="Calibri" w:eastAsia="Calibri" w:hAnsi="Calibri"/>
                <w:b/>
                <w:color w:val="000000"/>
              </w:rPr>
              <w:lastRenderedPageBreak/>
              <w:t>Prior In-House Titles:</w:t>
            </w:r>
          </w:p>
          <w:p w14:paraId="7942033B" w14:textId="77777777" w:rsidR="007912A3" w:rsidRPr="00D84484" w:rsidRDefault="007912A3" w:rsidP="007912A3">
            <w:pPr>
              <w:pStyle w:val="Body1default"/>
              <w:spacing w:after="120"/>
              <w:rPr>
                <w:rFonts w:ascii="Calibri" w:eastAsia="Calibri" w:hAnsi="Calibri"/>
                <w:color w:val="000000"/>
              </w:rPr>
            </w:pPr>
            <w:r w:rsidRPr="00D84484">
              <w:rPr>
                <w:rFonts w:ascii="Calibri" w:eastAsia="Calibri" w:hAnsi="Calibri"/>
                <w:color w:val="000000"/>
              </w:rPr>
              <w:t>Associate Counsel, Senior Counsel, Assistant General Counsel, Vice President and Assistant General Counsel, Vice President, General Counsel and Corporate Secretary, City Attorney</w:t>
            </w:r>
          </w:p>
        </w:tc>
        <w:tc>
          <w:tcPr>
            <w:tcW w:w="6334" w:type="dxa"/>
          </w:tcPr>
          <w:p w14:paraId="7482E6D7" w14:textId="77777777" w:rsidR="007912A3" w:rsidRDefault="007912A3" w:rsidP="007912A3">
            <w:pPr>
              <w:tabs>
                <w:tab w:val="left" w:pos="1440"/>
              </w:tabs>
              <w:ind w:left="72"/>
              <w:textAlignment w:val="baseline"/>
              <w:rPr>
                <w:rFonts w:ascii="Calibri" w:eastAsia="Calibri" w:hAnsi="Calibri"/>
                <w:b/>
                <w:color w:val="000000"/>
              </w:rPr>
            </w:pPr>
            <w:r w:rsidRPr="007C2DE8">
              <w:rPr>
                <w:rFonts w:ascii="Calibri" w:eastAsia="Calibri" w:hAnsi="Calibri"/>
                <w:b/>
                <w:color w:val="000000"/>
              </w:rPr>
              <w:t>Industry Experience:</w:t>
            </w:r>
          </w:p>
          <w:p w14:paraId="5CDEC269" w14:textId="77777777" w:rsidR="007912A3" w:rsidRPr="007C2DE8" w:rsidRDefault="007912A3" w:rsidP="007912A3">
            <w:pPr>
              <w:tabs>
                <w:tab w:val="left" w:pos="1440"/>
              </w:tabs>
              <w:spacing w:after="120"/>
              <w:ind w:left="72"/>
              <w:textAlignment w:val="baseline"/>
              <w:rPr>
                <w:rFonts w:ascii="Calibri" w:eastAsia="Calibri" w:hAnsi="Calibri"/>
                <w:b/>
                <w:color w:val="000000"/>
              </w:rPr>
            </w:pPr>
            <w:r w:rsidRPr="00D84484">
              <w:rPr>
                <w:rFonts w:ascii="Calibri" w:eastAsia="Calibri" w:hAnsi="Calibri"/>
                <w:color w:val="000000"/>
              </w:rPr>
              <w:t>Aviation, Water, Hospitality, Information Technology, Sports and Entertainment</w:t>
            </w:r>
          </w:p>
        </w:tc>
      </w:tr>
      <w:tr w:rsidR="007912A3" w:rsidRPr="007C2DE8" w14:paraId="74008554" w14:textId="77777777" w:rsidTr="007912A3">
        <w:tc>
          <w:tcPr>
            <w:tcW w:w="4566" w:type="dxa"/>
          </w:tcPr>
          <w:p w14:paraId="52CCF175" w14:textId="77777777" w:rsidR="007912A3" w:rsidRDefault="007912A3" w:rsidP="007912A3">
            <w:pPr>
              <w:textAlignment w:val="baseline"/>
              <w:rPr>
                <w:rFonts w:ascii="Calibri" w:eastAsia="Calibri" w:hAnsi="Calibri"/>
                <w:b/>
                <w:color w:val="000000"/>
              </w:rPr>
            </w:pPr>
            <w:r w:rsidRPr="009C3A19">
              <w:rPr>
                <w:rFonts w:ascii="Calibri" w:eastAsia="Calibri" w:hAnsi="Calibri"/>
                <w:b/>
                <w:color w:val="000000"/>
              </w:rPr>
              <w:t xml:space="preserve">Contact Information:  </w:t>
            </w:r>
            <w:r>
              <w:rPr>
                <w:rFonts w:ascii="Calibri" w:eastAsia="Calibri" w:hAnsi="Calibri"/>
                <w:b/>
                <w:color w:val="000000"/>
              </w:rPr>
              <w:t xml:space="preserve"> </w:t>
            </w:r>
          </w:p>
          <w:p w14:paraId="1B57F27E" w14:textId="77777777" w:rsidR="007912A3" w:rsidRPr="00D84484" w:rsidRDefault="007912A3" w:rsidP="007912A3">
            <w:pPr>
              <w:textAlignment w:val="baseline"/>
              <w:rPr>
                <w:rFonts w:ascii="Calibri" w:eastAsia="Calibri" w:hAnsi="Calibri"/>
                <w:color w:val="000000"/>
              </w:rPr>
            </w:pPr>
            <w:r w:rsidRPr="00D84484">
              <w:rPr>
                <w:rFonts w:ascii="Calibri" w:eastAsia="Calibri" w:hAnsi="Calibri"/>
                <w:color w:val="000000"/>
              </w:rPr>
              <w:t xml:space="preserve">1376 Eastgate Court, Atlanta, GA 30316, </w:t>
            </w:r>
            <w:hyperlink r:id="rId5">
              <w:r w:rsidRPr="00D84484">
                <w:rPr>
                  <w:rStyle w:val="Hyperlink"/>
                  <w:rFonts w:ascii="Calibri" w:eastAsia="Calibri" w:hAnsi="Calibri"/>
                </w:rPr>
                <w:t>CathyDHampton@gmail.com,</w:t>
              </w:r>
            </w:hyperlink>
          </w:p>
          <w:p w14:paraId="17FE8F36" w14:textId="77777777" w:rsidR="007912A3" w:rsidRDefault="007912A3" w:rsidP="007912A3">
            <w:pPr>
              <w:textAlignment w:val="baseline"/>
              <w:rPr>
                <w:rFonts w:ascii="Calibri" w:eastAsia="Calibri" w:hAnsi="Calibri"/>
                <w:color w:val="000000"/>
              </w:rPr>
            </w:pPr>
            <w:r w:rsidRPr="00D84484">
              <w:rPr>
                <w:rFonts w:ascii="Calibri" w:eastAsia="Calibri" w:hAnsi="Calibri"/>
                <w:color w:val="000000"/>
              </w:rPr>
              <w:t>404-344-6696</w:t>
            </w:r>
          </w:p>
          <w:p w14:paraId="1BC8D061" w14:textId="77777777" w:rsidR="007912A3" w:rsidRPr="00D84484" w:rsidRDefault="007912A3" w:rsidP="007912A3">
            <w:pPr>
              <w:textAlignment w:val="baseline"/>
              <w:rPr>
                <w:rFonts w:ascii="Calibri" w:eastAsia="Calibri" w:hAnsi="Calibri"/>
                <w:color w:val="000000"/>
              </w:rPr>
            </w:pPr>
          </w:p>
        </w:tc>
        <w:tc>
          <w:tcPr>
            <w:tcW w:w="6334" w:type="dxa"/>
          </w:tcPr>
          <w:p w14:paraId="01EED0D7" w14:textId="77777777" w:rsidR="007912A3" w:rsidRDefault="007912A3" w:rsidP="007912A3">
            <w:pPr>
              <w:ind w:left="72"/>
              <w:textAlignment w:val="baseline"/>
              <w:rPr>
                <w:rFonts w:ascii="Calibri" w:eastAsia="Calibri" w:hAnsi="Calibri"/>
                <w:b/>
                <w:color w:val="000000"/>
              </w:rPr>
            </w:pPr>
            <w:r w:rsidRPr="007C2DE8">
              <w:rPr>
                <w:rFonts w:ascii="Calibri" w:eastAsia="Calibri" w:hAnsi="Calibri"/>
                <w:b/>
                <w:color w:val="000000"/>
              </w:rPr>
              <w:t>Size of the Largest Team Managed (explain):</w:t>
            </w:r>
          </w:p>
          <w:p w14:paraId="41CE730A" w14:textId="77777777" w:rsidR="007912A3" w:rsidRPr="00D84484" w:rsidRDefault="007912A3" w:rsidP="007912A3">
            <w:pPr>
              <w:spacing w:after="120"/>
              <w:ind w:left="72"/>
              <w:textAlignment w:val="baseline"/>
              <w:rPr>
                <w:rFonts w:ascii="Calibri" w:eastAsia="Calibri" w:hAnsi="Calibri"/>
                <w:color w:val="000000"/>
              </w:rPr>
            </w:pPr>
            <w:r w:rsidRPr="00D84484">
              <w:rPr>
                <w:rFonts w:ascii="Calibri" w:eastAsia="Calibri" w:hAnsi="Calibri"/>
                <w:color w:val="000000"/>
              </w:rPr>
              <w:t>85 - 45 lawyers plus 40 administrative, investigative and compliance team members</w:t>
            </w:r>
          </w:p>
          <w:p w14:paraId="2820238C" w14:textId="77777777" w:rsidR="007912A3" w:rsidRPr="007C2DE8" w:rsidRDefault="007912A3" w:rsidP="007912A3">
            <w:pPr>
              <w:spacing w:after="120" w:line="208" w:lineRule="exact"/>
              <w:ind w:left="72"/>
              <w:textAlignment w:val="baseline"/>
              <w:rPr>
                <w:rFonts w:ascii="Calibri" w:eastAsia="Calibri" w:hAnsi="Calibri"/>
                <w:b/>
                <w:color w:val="000000"/>
              </w:rPr>
            </w:pPr>
          </w:p>
        </w:tc>
      </w:tr>
      <w:tr w:rsidR="007912A3" w:rsidRPr="007C2DE8" w14:paraId="5810226C" w14:textId="77777777" w:rsidTr="007912A3">
        <w:tc>
          <w:tcPr>
            <w:tcW w:w="4566" w:type="dxa"/>
          </w:tcPr>
          <w:p w14:paraId="5307CEB1" w14:textId="77777777" w:rsidR="007912A3" w:rsidRDefault="007912A3" w:rsidP="007912A3">
            <w:pPr>
              <w:pStyle w:val="Body1default"/>
              <w:spacing w:after="0"/>
              <w:rPr>
                <w:rFonts w:ascii="Calibri" w:eastAsia="Calibri" w:hAnsi="Calibri"/>
                <w:b/>
                <w:color w:val="000000"/>
              </w:rPr>
            </w:pPr>
            <w:r>
              <w:rPr>
                <w:rFonts w:ascii="Calibri" w:eastAsia="Calibri" w:hAnsi="Calibri"/>
                <w:b/>
                <w:color w:val="000000"/>
              </w:rPr>
              <w:t xml:space="preserve">Explain level of </w:t>
            </w:r>
            <w:r w:rsidRPr="007C2DE8">
              <w:rPr>
                <w:rFonts w:ascii="Calibri" w:eastAsia="Calibri" w:hAnsi="Calibri"/>
                <w:b/>
                <w:color w:val="000000"/>
              </w:rPr>
              <w:t xml:space="preserve">Corporate Governance </w:t>
            </w:r>
            <w:r>
              <w:rPr>
                <w:rFonts w:ascii="Calibri" w:eastAsia="Calibri" w:hAnsi="Calibri"/>
                <w:b/>
                <w:color w:val="000000"/>
              </w:rPr>
              <w:t>and Corporate Board Room E</w:t>
            </w:r>
            <w:r w:rsidRPr="007C2DE8">
              <w:rPr>
                <w:rFonts w:ascii="Calibri" w:eastAsia="Calibri" w:hAnsi="Calibri"/>
                <w:b/>
                <w:color w:val="000000"/>
              </w:rPr>
              <w:t>xperience:</w:t>
            </w:r>
          </w:p>
          <w:p w14:paraId="6D913AC8" w14:textId="77777777" w:rsidR="007912A3" w:rsidRPr="00D84484" w:rsidRDefault="007912A3" w:rsidP="007912A3">
            <w:pPr>
              <w:pStyle w:val="Body1default"/>
              <w:spacing w:after="0"/>
              <w:rPr>
                <w:rFonts w:ascii="Calibri" w:eastAsia="Calibri" w:hAnsi="Calibri"/>
                <w:color w:val="000000"/>
              </w:rPr>
            </w:pPr>
            <w:r w:rsidRPr="00D84484">
              <w:rPr>
                <w:rFonts w:ascii="Calibri" w:eastAsia="Calibri" w:hAnsi="Calibri"/>
                <w:color w:val="000000"/>
              </w:rPr>
              <w:t>Corporate Secretary experience at two Fortune 1000 companies, EarthLink, Inc. and RARE Hospitality International, Inc. Current Independent Board Director and Sales Committee Chair at Ameritech Facility Services</w:t>
            </w:r>
          </w:p>
        </w:tc>
        <w:tc>
          <w:tcPr>
            <w:tcW w:w="6334" w:type="dxa"/>
          </w:tcPr>
          <w:p w14:paraId="77890CBB" w14:textId="77777777" w:rsidR="007912A3" w:rsidRDefault="007912A3" w:rsidP="007912A3">
            <w:pPr>
              <w:ind w:left="72"/>
              <w:textAlignment w:val="baseline"/>
              <w:rPr>
                <w:rFonts w:ascii="Calibri" w:eastAsia="Calibri" w:hAnsi="Calibri"/>
                <w:color w:val="000000"/>
              </w:rPr>
            </w:pPr>
            <w:r w:rsidRPr="007C2DE8">
              <w:rPr>
                <w:rFonts w:ascii="Calibri" w:eastAsia="Calibri" w:hAnsi="Calibri"/>
                <w:b/>
                <w:color w:val="000000"/>
              </w:rPr>
              <w:t>In which of these critical areas do you have experience</w:t>
            </w:r>
            <w:r>
              <w:rPr>
                <w:rFonts w:ascii="Calibri" w:eastAsia="Calibri" w:hAnsi="Calibri"/>
                <w:b/>
                <w:color w:val="000000"/>
              </w:rPr>
              <w:t xml:space="preserve"> -- </w:t>
            </w:r>
            <w:r w:rsidRPr="007C2DE8">
              <w:rPr>
                <w:rFonts w:ascii="Calibri" w:eastAsia="Calibri" w:hAnsi="Calibri"/>
                <w:color w:val="000000"/>
              </w:rPr>
              <w:t>M&amp;A, Securities, Corporate Governance, Finance, Litigation Management, Compliance, Regulatory and Enterprise Risk Assessment</w:t>
            </w:r>
            <w:r>
              <w:rPr>
                <w:rFonts w:ascii="Calibri" w:eastAsia="Calibri" w:hAnsi="Calibri"/>
                <w:color w:val="000000"/>
              </w:rPr>
              <w:t>?</w:t>
            </w:r>
            <w:r w:rsidRPr="007C2DE8">
              <w:rPr>
                <w:rFonts w:ascii="Calibri" w:eastAsia="Calibri" w:hAnsi="Calibri"/>
                <w:color w:val="000000"/>
              </w:rPr>
              <w:t xml:space="preserve">  Please explain</w:t>
            </w:r>
            <w:r>
              <w:rPr>
                <w:rFonts w:ascii="Calibri" w:eastAsia="Calibri" w:hAnsi="Calibri"/>
                <w:color w:val="000000"/>
              </w:rPr>
              <w:t xml:space="preserve">. </w:t>
            </w:r>
          </w:p>
          <w:p w14:paraId="5FBA485C" w14:textId="77777777" w:rsidR="007912A3" w:rsidRDefault="007912A3" w:rsidP="007912A3">
            <w:pPr>
              <w:spacing w:after="120" w:line="208" w:lineRule="exact"/>
              <w:ind w:left="72"/>
              <w:textAlignment w:val="baseline"/>
              <w:rPr>
                <w:rFonts w:ascii="Calibri" w:eastAsia="Calibri" w:hAnsi="Calibri"/>
                <w:b/>
                <w:color w:val="000000"/>
              </w:rPr>
            </w:pPr>
          </w:p>
          <w:p w14:paraId="0876D6F4" w14:textId="77777777" w:rsidR="007912A3" w:rsidRPr="00D84484" w:rsidRDefault="007912A3" w:rsidP="007912A3">
            <w:pPr>
              <w:ind w:left="86"/>
              <w:textAlignment w:val="baseline"/>
              <w:rPr>
                <w:rFonts w:ascii="Calibri" w:eastAsia="Calibri" w:hAnsi="Calibri"/>
                <w:color w:val="000000"/>
              </w:rPr>
            </w:pPr>
            <w:r w:rsidRPr="00D84484">
              <w:rPr>
                <w:rFonts w:ascii="Calibri" w:eastAsia="Calibri" w:hAnsi="Calibri"/>
                <w:color w:val="000000"/>
              </w:rPr>
              <w:t xml:space="preserve">All plus Sports, Entertainment, Intellectual </w:t>
            </w:r>
            <w:proofErr w:type="gramStart"/>
            <w:r w:rsidRPr="00D84484">
              <w:rPr>
                <w:rFonts w:ascii="Calibri" w:eastAsia="Calibri" w:hAnsi="Calibri"/>
                <w:color w:val="000000"/>
              </w:rPr>
              <w:t>Property,  Governmental</w:t>
            </w:r>
            <w:proofErr w:type="gramEnd"/>
            <w:r w:rsidRPr="00D84484">
              <w:rPr>
                <w:rFonts w:ascii="Calibri" w:eastAsia="Calibri" w:hAnsi="Calibri"/>
                <w:color w:val="000000"/>
              </w:rPr>
              <w:t xml:space="preserve"> Relations and Sustainability</w:t>
            </w:r>
          </w:p>
          <w:p w14:paraId="522106D6" w14:textId="77777777" w:rsidR="007912A3" w:rsidRPr="007C2DE8" w:rsidRDefault="007912A3" w:rsidP="007912A3">
            <w:pPr>
              <w:spacing w:after="120" w:line="208" w:lineRule="exact"/>
              <w:ind w:left="72"/>
              <w:textAlignment w:val="baseline"/>
              <w:rPr>
                <w:rFonts w:ascii="Calibri" w:eastAsia="Calibri" w:hAnsi="Calibri"/>
                <w:b/>
                <w:color w:val="000000"/>
              </w:rPr>
            </w:pPr>
          </w:p>
        </w:tc>
      </w:tr>
      <w:tr w:rsidR="007912A3" w:rsidRPr="007C2DE8" w14:paraId="3CBC50CC" w14:textId="77777777" w:rsidTr="007912A3">
        <w:tc>
          <w:tcPr>
            <w:tcW w:w="4566" w:type="dxa"/>
          </w:tcPr>
          <w:p w14:paraId="7E056B89" w14:textId="77777777" w:rsidR="007912A3" w:rsidRDefault="007912A3" w:rsidP="007912A3">
            <w:pPr>
              <w:pStyle w:val="Body1default"/>
              <w:spacing w:after="0"/>
              <w:rPr>
                <w:rFonts w:ascii="Calibri" w:eastAsia="Calibri" w:hAnsi="Calibri"/>
                <w:b/>
                <w:color w:val="000000"/>
                <w:spacing w:val="-1"/>
              </w:rPr>
            </w:pPr>
            <w:r w:rsidRPr="007C2DE8">
              <w:rPr>
                <w:rFonts w:ascii="Calibri" w:eastAsia="Calibri" w:hAnsi="Calibri"/>
                <w:b/>
                <w:color w:val="000000"/>
                <w:spacing w:val="-1"/>
              </w:rPr>
              <w:t>Experience with Public Company Securities Issues:</w:t>
            </w:r>
          </w:p>
          <w:p w14:paraId="30FB72F6" w14:textId="77777777" w:rsidR="007912A3" w:rsidRPr="00D84484" w:rsidRDefault="007912A3" w:rsidP="007912A3">
            <w:pPr>
              <w:pStyle w:val="Body1default"/>
              <w:rPr>
                <w:rFonts w:ascii="Calibri" w:eastAsia="Calibri" w:hAnsi="Calibri"/>
                <w:color w:val="000000"/>
                <w:spacing w:val="-1"/>
              </w:rPr>
            </w:pPr>
            <w:r w:rsidRPr="00D84484">
              <w:rPr>
                <w:rFonts w:ascii="Calibri" w:eastAsia="Calibri" w:hAnsi="Calibri"/>
                <w:color w:val="000000"/>
                <w:spacing w:val="-1"/>
              </w:rPr>
              <w:t>SEC Reporting, Sarbanes-Oxley Board Training and Implementation of Internal Audit Function at EarthLink; SEC Reporting and Company Dissolution at RARE</w:t>
            </w:r>
          </w:p>
        </w:tc>
        <w:tc>
          <w:tcPr>
            <w:tcW w:w="6334" w:type="dxa"/>
          </w:tcPr>
          <w:p w14:paraId="39761B83" w14:textId="77777777" w:rsidR="007912A3" w:rsidRDefault="007912A3" w:rsidP="007912A3">
            <w:pPr>
              <w:ind w:left="72"/>
              <w:textAlignment w:val="baseline"/>
              <w:rPr>
                <w:rFonts w:ascii="Calibri" w:eastAsia="Calibri" w:hAnsi="Calibri"/>
                <w:b/>
                <w:color w:val="000000"/>
              </w:rPr>
            </w:pPr>
            <w:r w:rsidRPr="007C2DE8">
              <w:rPr>
                <w:rFonts w:ascii="Calibri" w:eastAsia="Calibri" w:hAnsi="Calibri"/>
                <w:b/>
                <w:color w:val="000000"/>
              </w:rPr>
              <w:t>International Experience:</w:t>
            </w:r>
          </w:p>
          <w:p w14:paraId="030A49C2" w14:textId="77777777" w:rsidR="007912A3" w:rsidRPr="00D84484" w:rsidRDefault="007912A3" w:rsidP="007912A3">
            <w:pPr>
              <w:ind w:left="72"/>
              <w:textAlignment w:val="baseline"/>
              <w:rPr>
                <w:rFonts w:ascii="Calibri" w:eastAsia="Calibri" w:hAnsi="Calibri"/>
                <w:color w:val="000000"/>
              </w:rPr>
            </w:pPr>
            <w:r w:rsidRPr="00D84484">
              <w:rPr>
                <w:rFonts w:ascii="Calibri" w:eastAsia="Calibri" w:hAnsi="Calibri"/>
                <w:color w:val="000000"/>
              </w:rPr>
              <w:t>UK Aviation financings, Expansion of NBA International Sponsorships, Management of 2500+ trademark portfolio for Atlanta Hawks, Atlanta Braves, WCW, and Cartoon Network, Outsourcing of customer service functions to India, Ireland, Nigeria, Panama and the Philippines, Pepsi Puerto Rico IPO</w:t>
            </w:r>
          </w:p>
        </w:tc>
      </w:tr>
      <w:tr w:rsidR="007912A3" w:rsidRPr="007C2DE8" w14:paraId="7428471D" w14:textId="77777777" w:rsidTr="007912A3">
        <w:tc>
          <w:tcPr>
            <w:tcW w:w="10900" w:type="dxa"/>
            <w:gridSpan w:val="2"/>
          </w:tcPr>
          <w:p w14:paraId="1F747A3B" w14:textId="77777777" w:rsidR="007912A3" w:rsidRPr="007C2DE8" w:rsidRDefault="007912A3" w:rsidP="007912A3">
            <w:pPr>
              <w:ind w:left="72"/>
              <w:textAlignment w:val="baseline"/>
              <w:rPr>
                <w:rFonts w:ascii="Calibri" w:eastAsia="Calibri" w:hAnsi="Calibri"/>
                <w:b/>
                <w:color w:val="000000"/>
              </w:rPr>
            </w:pPr>
            <w:r w:rsidRPr="007C2DE8">
              <w:rPr>
                <w:rFonts w:ascii="Calibri" w:eastAsia="Calibri" w:hAnsi="Calibri"/>
                <w:b/>
                <w:color w:val="000000"/>
              </w:rPr>
              <w:t>Summary of Experience/Bio: (300 words or less)</w:t>
            </w:r>
          </w:p>
          <w:p w14:paraId="5281E4ED" w14:textId="77777777" w:rsidR="007912A3" w:rsidRPr="00D84484" w:rsidRDefault="007912A3" w:rsidP="007912A3">
            <w:pPr>
              <w:ind w:left="72"/>
              <w:textAlignment w:val="baseline"/>
              <w:rPr>
                <w:rFonts w:ascii="Calibri" w:eastAsia="Calibri" w:hAnsi="Calibri"/>
                <w:color w:val="000000"/>
              </w:rPr>
            </w:pPr>
            <w:r w:rsidRPr="00D84484">
              <w:rPr>
                <w:rFonts w:ascii="Calibri" w:eastAsia="Calibri" w:hAnsi="Calibri"/>
                <w:color w:val="000000"/>
              </w:rPr>
              <w:t xml:space="preserve">Cathy Hampton is a nationally-recognized senior executive in the areas of corporate governance, commercial transactions, governmental relations, inclusion and law department management. She serves as an Independent Director and Sales Committee Chair for Ameritech Facility Services, a renovation and construction industry leader with offices in Georgia, Florida, Texas and Arizona. As the City of Atlanta’s Chief Legal Officer, Cathy led an 85-member Department of Law that delivered legal advice to the executive and legislative branches of local government. Cathy oversaw all civil legal matters for the city and its 8,000 employees, including the city’s water utility and the world’s busiest airport, Hartsfield-Jackson Atlanta International Airport. During her six-year tenure, Cathy negotiated financing for the new Atlanta Falcons/Mercedes-Benz Stadium, facilitated the development of the city’s first Office of Film and Entertainment and spearheaded the city’s historic pension reform and water consent decree. Cathy is the creator of Atlanta’s Take A Stand initiative to end sexual assault, which includes the production of a short film, public service announcements and a national media campaign with Uber and </w:t>
            </w:r>
            <w:proofErr w:type="spellStart"/>
            <w:r w:rsidRPr="00D84484">
              <w:rPr>
                <w:rFonts w:ascii="Calibri" w:eastAsia="Calibri" w:hAnsi="Calibri"/>
                <w:color w:val="000000"/>
              </w:rPr>
              <w:t>iHeart</w:t>
            </w:r>
            <w:proofErr w:type="spellEnd"/>
            <w:r w:rsidRPr="00D84484">
              <w:rPr>
                <w:rFonts w:ascii="Calibri" w:eastAsia="Calibri" w:hAnsi="Calibri"/>
                <w:color w:val="000000"/>
              </w:rPr>
              <w:t xml:space="preserve"> radio.</w:t>
            </w:r>
          </w:p>
          <w:p w14:paraId="5C383A7A" w14:textId="77777777" w:rsidR="007912A3" w:rsidRPr="007C2DE8" w:rsidRDefault="007912A3" w:rsidP="007912A3">
            <w:pPr>
              <w:spacing w:after="120" w:line="207" w:lineRule="exact"/>
              <w:textAlignment w:val="baseline"/>
              <w:rPr>
                <w:rFonts w:ascii="Calibri" w:eastAsia="Calibri" w:hAnsi="Calibri"/>
                <w:b/>
                <w:color w:val="000000"/>
              </w:rPr>
            </w:pPr>
          </w:p>
        </w:tc>
      </w:tr>
    </w:tbl>
    <w:p w14:paraId="48919863" w14:textId="6B156C7A" w:rsidR="007912A3" w:rsidRDefault="007912A3" w:rsidP="007912A3">
      <w:bookmarkStart w:id="0" w:name="_GoBack"/>
      <w:bookmarkEnd w:id="0"/>
    </w:p>
    <w:sectPr w:rsidR="007912A3"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531939"/>
    <w:rsid w:val="00591236"/>
    <w:rsid w:val="007912A3"/>
    <w:rsid w:val="00BB520F"/>
    <w:rsid w:val="00C0530A"/>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yDHampto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2019-08-13T21:42:00Z</dcterms:created>
  <dcterms:modified xsi:type="dcterms:W3CDTF">2019-08-13T21:42:00Z</dcterms:modified>
</cp:coreProperties>
</file>