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492"/>
        <w:gridCol w:w="6030"/>
      </w:tblGrid>
      <w:tr w:rsidR="00C83F6E" w:rsidRPr="005A14DC" w14:paraId="7C8B9799" w14:textId="77777777" w:rsidTr="00D6340A">
        <w:trPr>
          <w:trHeight w:val="516"/>
          <w:jc w:val="center"/>
        </w:trPr>
        <w:tc>
          <w:tcPr>
            <w:tcW w:w="4492" w:type="dxa"/>
            <w:vMerge w:val="restart"/>
          </w:tcPr>
          <w:p w14:paraId="48F66FE3" w14:textId="77777777" w:rsidR="00C83F6E" w:rsidRPr="005A14DC" w:rsidRDefault="00C83F6E" w:rsidP="00D6340A">
            <w:pPr>
              <w:jc w:val="center"/>
              <w:rPr>
                <w:rFonts w:ascii="Calibri" w:hAnsi="Calibri" w:cs="Calibri"/>
                <w:b/>
              </w:rPr>
            </w:pPr>
            <w:r w:rsidRPr="005A14DC">
              <w:rPr>
                <w:rFonts w:ascii="Calibri" w:hAnsi="Calibri" w:cs="Calibri"/>
                <w:noProof/>
              </w:rPr>
              <w:drawing>
                <wp:anchor distT="0" distB="0" distL="114300" distR="114300" simplePos="0" relativeHeight="251659264" behindDoc="0" locked="0" layoutInCell="1" allowOverlap="1" wp14:anchorId="307FCC76" wp14:editId="31D3AA7A">
                  <wp:simplePos x="0" y="0"/>
                  <wp:positionH relativeFrom="margin">
                    <wp:posOffset>308610</wp:posOffset>
                  </wp:positionH>
                  <wp:positionV relativeFrom="margin">
                    <wp:posOffset>4445</wp:posOffset>
                  </wp:positionV>
                  <wp:extent cx="2040255" cy="2704465"/>
                  <wp:effectExtent l="0" t="0" r="0" b="635"/>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0255" cy="27044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30" w:type="dxa"/>
          </w:tcPr>
          <w:p w14:paraId="312F3EDE" w14:textId="77777777" w:rsidR="00C83F6E" w:rsidRPr="005A14DC" w:rsidRDefault="00C83F6E" w:rsidP="00D6340A">
            <w:pPr>
              <w:rPr>
                <w:rFonts w:ascii="Calibri" w:hAnsi="Calibri" w:cs="Calibri"/>
                <w:b/>
              </w:rPr>
            </w:pPr>
            <w:r w:rsidRPr="005A14DC">
              <w:rPr>
                <w:rFonts w:ascii="Calibri" w:hAnsi="Calibri" w:cs="Calibri"/>
                <w:b/>
              </w:rPr>
              <w:t>Name:</w:t>
            </w:r>
            <w:r w:rsidRPr="005A14DC">
              <w:rPr>
                <w:rFonts w:ascii="Calibri" w:hAnsi="Calibri" w:cs="Calibri"/>
              </w:rPr>
              <w:t xml:space="preserve"> Brian Henry</w:t>
            </w:r>
          </w:p>
        </w:tc>
      </w:tr>
      <w:tr w:rsidR="00C83F6E" w:rsidRPr="005A14DC" w14:paraId="152FF6E9" w14:textId="77777777" w:rsidTr="00D6340A">
        <w:trPr>
          <w:trHeight w:val="444"/>
          <w:jc w:val="center"/>
        </w:trPr>
        <w:tc>
          <w:tcPr>
            <w:tcW w:w="4492" w:type="dxa"/>
            <w:vMerge/>
          </w:tcPr>
          <w:p w14:paraId="1243B754" w14:textId="77777777" w:rsidR="00C83F6E" w:rsidRPr="005A14DC" w:rsidRDefault="00C83F6E" w:rsidP="00D6340A">
            <w:pPr>
              <w:rPr>
                <w:rFonts w:ascii="Calibri" w:hAnsi="Calibri" w:cs="Calibri"/>
              </w:rPr>
            </w:pPr>
          </w:p>
        </w:tc>
        <w:tc>
          <w:tcPr>
            <w:tcW w:w="6030" w:type="dxa"/>
          </w:tcPr>
          <w:p w14:paraId="4ADCD6F9" w14:textId="77777777" w:rsidR="00C83F6E" w:rsidRPr="005A14DC" w:rsidRDefault="00C83F6E" w:rsidP="00D6340A">
            <w:pPr>
              <w:rPr>
                <w:rFonts w:ascii="Calibri" w:hAnsi="Calibri" w:cs="Calibri"/>
                <w:b/>
              </w:rPr>
            </w:pPr>
            <w:r w:rsidRPr="005A14DC">
              <w:rPr>
                <w:rFonts w:ascii="Calibri" w:hAnsi="Calibri" w:cs="Calibri"/>
                <w:b/>
              </w:rPr>
              <w:t>Company Name:</w:t>
            </w:r>
            <w:r w:rsidRPr="005A14DC">
              <w:rPr>
                <w:rFonts w:ascii="Calibri" w:hAnsi="Calibri" w:cs="Calibri"/>
              </w:rPr>
              <w:t xml:space="preserve"> General Electric Company</w:t>
            </w:r>
          </w:p>
        </w:tc>
      </w:tr>
      <w:tr w:rsidR="00C83F6E" w:rsidRPr="005A14DC" w14:paraId="0EEB95B4" w14:textId="77777777" w:rsidTr="00D6340A">
        <w:trPr>
          <w:trHeight w:val="444"/>
          <w:jc w:val="center"/>
        </w:trPr>
        <w:tc>
          <w:tcPr>
            <w:tcW w:w="4492" w:type="dxa"/>
            <w:vMerge/>
          </w:tcPr>
          <w:p w14:paraId="6C20040F" w14:textId="77777777" w:rsidR="00C83F6E" w:rsidRPr="005A14DC" w:rsidRDefault="00C83F6E" w:rsidP="00D6340A">
            <w:pPr>
              <w:rPr>
                <w:rFonts w:ascii="Calibri" w:hAnsi="Calibri" w:cs="Calibri"/>
              </w:rPr>
            </w:pPr>
          </w:p>
        </w:tc>
        <w:tc>
          <w:tcPr>
            <w:tcW w:w="6030" w:type="dxa"/>
          </w:tcPr>
          <w:p w14:paraId="2348B53A" w14:textId="77777777" w:rsidR="00C83F6E" w:rsidRPr="005A14DC" w:rsidRDefault="00C83F6E" w:rsidP="00D6340A">
            <w:pPr>
              <w:rPr>
                <w:rFonts w:ascii="Calibri" w:hAnsi="Calibri" w:cs="Calibri"/>
              </w:rPr>
            </w:pPr>
            <w:r w:rsidRPr="005A14DC">
              <w:rPr>
                <w:rFonts w:ascii="Calibri" w:hAnsi="Calibri" w:cs="Calibri"/>
                <w:b/>
              </w:rPr>
              <w:t>Current or Most Recent Role:</w:t>
            </w:r>
            <w:r w:rsidRPr="005A14DC">
              <w:rPr>
                <w:rFonts w:ascii="Calibri" w:hAnsi="Calibri" w:cs="Calibri"/>
              </w:rPr>
              <w:t xml:space="preserve"> </w:t>
            </w:r>
          </w:p>
          <w:p w14:paraId="375D3CA0" w14:textId="77777777" w:rsidR="00C83F6E" w:rsidRPr="005A14DC" w:rsidRDefault="00C83F6E" w:rsidP="00D6340A">
            <w:pPr>
              <w:rPr>
                <w:rFonts w:ascii="Calibri" w:hAnsi="Calibri" w:cs="Calibri"/>
              </w:rPr>
            </w:pPr>
            <w:r w:rsidRPr="005A14DC">
              <w:rPr>
                <w:rFonts w:ascii="Calibri" w:hAnsi="Calibri" w:cs="Calibri"/>
              </w:rPr>
              <w:t>Executive Counsel - Mergers and Acquisitions</w:t>
            </w:r>
          </w:p>
        </w:tc>
      </w:tr>
      <w:tr w:rsidR="00C83F6E" w:rsidRPr="005A14DC" w14:paraId="5E7E67A5" w14:textId="77777777" w:rsidTr="00D6340A">
        <w:trPr>
          <w:trHeight w:val="859"/>
          <w:jc w:val="center"/>
        </w:trPr>
        <w:tc>
          <w:tcPr>
            <w:tcW w:w="4492" w:type="dxa"/>
            <w:vMerge/>
          </w:tcPr>
          <w:p w14:paraId="7EDACA1E" w14:textId="77777777" w:rsidR="00C83F6E" w:rsidRPr="005A14DC" w:rsidRDefault="00C83F6E" w:rsidP="00D6340A">
            <w:pPr>
              <w:rPr>
                <w:rFonts w:ascii="Calibri" w:hAnsi="Calibri" w:cs="Calibri"/>
              </w:rPr>
            </w:pPr>
          </w:p>
        </w:tc>
        <w:tc>
          <w:tcPr>
            <w:tcW w:w="6030" w:type="dxa"/>
          </w:tcPr>
          <w:p w14:paraId="2A88D5CA" w14:textId="77777777" w:rsidR="00C83F6E" w:rsidRPr="005A14DC" w:rsidRDefault="00C83F6E" w:rsidP="00D6340A">
            <w:pPr>
              <w:rPr>
                <w:rFonts w:ascii="Calibri" w:hAnsi="Calibri" w:cs="Calibri"/>
                <w:b/>
              </w:rPr>
            </w:pPr>
            <w:r w:rsidRPr="005A14DC">
              <w:rPr>
                <w:rFonts w:ascii="Calibri" w:hAnsi="Calibri" w:cs="Calibri"/>
                <w:b/>
              </w:rPr>
              <w:t xml:space="preserve">Are You The Top Legal Officer – GC/CLO? </w:t>
            </w:r>
            <w:r>
              <w:rPr>
                <w:rFonts w:ascii="Calibri" w:hAnsi="Calibri" w:cs="Calibri"/>
                <w:b/>
              </w:rPr>
              <w:t xml:space="preserve"> </w:t>
            </w:r>
            <w:r w:rsidRPr="009F57B1">
              <w:rPr>
                <w:rFonts w:ascii="Calibri" w:hAnsi="Calibri" w:cs="Calibri"/>
              </w:rPr>
              <w:t>No</w:t>
            </w:r>
          </w:p>
        </w:tc>
      </w:tr>
      <w:tr w:rsidR="00C83F6E" w:rsidRPr="005A14DC" w14:paraId="28BDFB34" w14:textId="77777777" w:rsidTr="00D6340A">
        <w:trPr>
          <w:trHeight w:val="579"/>
          <w:jc w:val="center"/>
        </w:trPr>
        <w:tc>
          <w:tcPr>
            <w:tcW w:w="4492" w:type="dxa"/>
            <w:vMerge/>
          </w:tcPr>
          <w:p w14:paraId="325B06CD" w14:textId="77777777" w:rsidR="00C83F6E" w:rsidRPr="005A14DC" w:rsidRDefault="00C83F6E" w:rsidP="00D6340A">
            <w:pPr>
              <w:rPr>
                <w:rFonts w:ascii="Calibri" w:hAnsi="Calibri" w:cs="Calibri"/>
              </w:rPr>
            </w:pPr>
          </w:p>
        </w:tc>
        <w:tc>
          <w:tcPr>
            <w:tcW w:w="6030" w:type="dxa"/>
          </w:tcPr>
          <w:p w14:paraId="6920A27D" w14:textId="77777777" w:rsidR="00C83F6E" w:rsidRDefault="00C83F6E" w:rsidP="00D6340A">
            <w:pPr>
              <w:rPr>
                <w:rFonts w:ascii="Calibri" w:hAnsi="Calibri" w:cs="Calibri"/>
                <w:b/>
              </w:rPr>
            </w:pPr>
            <w:r w:rsidRPr="005A14DC">
              <w:rPr>
                <w:rFonts w:ascii="Calibri" w:hAnsi="Calibri" w:cs="Calibri"/>
                <w:b/>
              </w:rPr>
              <w:t xml:space="preserve">To whom do you report (Title): </w:t>
            </w:r>
            <w:r w:rsidRPr="005A14DC">
              <w:rPr>
                <w:rFonts w:ascii="Calibri" w:hAnsi="Calibri" w:cs="Calibri"/>
              </w:rPr>
              <w:t>VP, M&amp;A Counsel</w:t>
            </w:r>
            <w:r w:rsidRPr="005A14DC">
              <w:rPr>
                <w:rFonts w:ascii="Calibri" w:hAnsi="Calibri" w:cs="Calibri"/>
                <w:b/>
              </w:rPr>
              <w:t xml:space="preserve"> </w:t>
            </w:r>
          </w:p>
          <w:p w14:paraId="24068235" w14:textId="77777777" w:rsidR="00C83F6E" w:rsidRPr="005A14DC" w:rsidRDefault="00C83F6E" w:rsidP="00D6340A">
            <w:pPr>
              <w:rPr>
                <w:rFonts w:ascii="Calibri" w:hAnsi="Calibri" w:cs="Calibri"/>
                <w:b/>
              </w:rPr>
            </w:pPr>
          </w:p>
        </w:tc>
      </w:tr>
      <w:tr w:rsidR="00C83F6E" w:rsidRPr="005A14DC" w14:paraId="5B941295" w14:textId="77777777" w:rsidTr="00D6340A">
        <w:trPr>
          <w:jc w:val="center"/>
        </w:trPr>
        <w:tc>
          <w:tcPr>
            <w:tcW w:w="4492" w:type="dxa"/>
          </w:tcPr>
          <w:p w14:paraId="1B5ACC77" w14:textId="77777777" w:rsidR="00C83F6E" w:rsidRPr="005A14DC" w:rsidRDefault="00C83F6E" w:rsidP="00D6340A">
            <w:pPr>
              <w:rPr>
                <w:rFonts w:ascii="Calibri" w:hAnsi="Calibri" w:cs="Calibri"/>
                <w:b/>
              </w:rPr>
            </w:pPr>
            <w:r w:rsidRPr="005A14DC">
              <w:rPr>
                <w:rFonts w:ascii="Calibri" w:hAnsi="Calibri" w:cs="Calibri"/>
                <w:b/>
              </w:rPr>
              <w:t>Education:</w:t>
            </w:r>
            <w:r w:rsidRPr="005A14DC">
              <w:rPr>
                <w:rFonts w:ascii="Calibri" w:hAnsi="Calibri" w:cs="Calibri"/>
              </w:rPr>
              <w:t xml:space="preserve"> A.B. Political Science, Wabash College; Master of Public Policy, University of Michigan; Juris Doctor, University of Michigan</w:t>
            </w:r>
          </w:p>
        </w:tc>
        <w:tc>
          <w:tcPr>
            <w:tcW w:w="6030" w:type="dxa"/>
          </w:tcPr>
          <w:p w14:paraId="0562AB27" w14:textId="77777777" w:rsidR="00C83F6E" w:rsidRPr="005A14DC" w:rsidRDefault="00C83F6E" w:rsidP="00D6340A">
            <w:pPr>
              <w:rPr>
                <w:rFonts w:ascii="Calibri" w:hAnsi="Calibri" w:cs="Calibri"/>
                <w:b/>
              </w:rPr>
            </w:pPr>
            <w:r w:rsidRPr="005A14DC">
              <w:rPr>
                <w:rFonts w:ascii="Calibri" w:hAnsi="Calibri" w:cs="Calibri"/>
                <w:b/>
              </w:rPr>
              <w:t>Company Revenue and Market Cap:</w:t>
            </w:r>
          </w:p>
          <w:p w14:paraId="354CBA4E" w14:textId="77777777" w:rsidR="00C83F6E" w:rsidRPr="005A14DC" w:rsidRDefault="00C83F6E" w:rsidP="00D6340A">
            <w:pPr>
              <w:rPr>
                <w:rFonts w:ascii="Calibri" w:hAnsi="Calibri" w:cs="Calibri"/>
              </w:rPr>
            </w:pPr>
            <w:r w:rsidRPr="005A14DC">
              <w:rPr>
                <w:rFonts w:ascii="Calibri" w:hAnsi="Calibri" w:cs="Calibri"/>
              </w:rPr>
              <w:t>Revenue: $121 billion Market Cap: $87 billion</w:t>
            </w:r>
          </w:p>
        </w:tc>
      </w:tr>
      <w:tr w:rsidR="00C83F6E" w:rsidRPr="005A14DC" w14:paraId="0503D687" w14:textId="77777777" w:rsidTr="00D6340A">
        <w:trPr>
          <w:jc w:val="center"/>
        </w:trPr>
        <w:tc>
          <w:tcPr>
            <w:tcW w:w="4492" w:type="dxa"/>
          </w:tcPr>
          <w:p w14:paraId="5A99CC92" w14:textId="77777777" w:rsidR="00C83F6E" w:rsidRPr="005A14DC" w:rsidRDefault="00C83F6E" w:rsidP="00D6340A">
            <w:pPr>
              <w:rPr>
                <w:rFonts w:ascii="Calibri" w:hAnsi="Calibri" w:cs="Calibri"/>
                <w:b/>
              </w:rPr>
            </w:pPr>
            <w:r w:rsidRPr="005A14DC">
              <w:rPr>
                <w:rFonts w:ascii="Calibri" w:hAnsi="Calibri" w:cs="Calibri"/>
                <w:b/>
              </w:rPr>
              <w:t xml:space="preserve">Law School Graduation Date: </w:t>
            </w:r>
            <w:r w:rsidRPr="005A14DC">
              <w:rPr>
                <w:rFonts w:ascii="Calibri" w:hAnsi="Calibri" w:cs="Calibri"/>
              </w:rPr>
              <w:t>1999</w:t>
            </w:r>
          </w:p>
        </w:tc>
        <w:tc>
          <w:tcPr>
            <w:tcW w:w="6030" w:type="dxa"/>
          </w:tcPr>
          <w:p w14:paraId="5949F333" w14:textId="77777777" w:rsidR="00C83F6E" w:rsidRPr="005A14DC" w:rsidRDefault="00C83F6E" w:rsidP="00D6340A">
            <w:pPr>
              <w:rPr>
                <w:rFonts w:ascii="Calibri" w:hAnsi="Calibri" w:cs="Calibri"/>
                <w:b/>
              </w:rPr>
            </w:pPr>
            <w:r w:rsidRPr="005A14DC">
              <w:rPr>
                <w:rFonts w:ascii="Calibri" w:hAnsi="Calibri" w:cs="Calibri"/>
                <w:b/>
              </w:rPr>
              <w:t>Public?</w:t>
            </w:r>
            <w:r>
              <w:rPr>
                <w:rFonts w:ascii="Calibri" w:hAnsi="Calibri" w:cs="Calibri"/>
                <w:b/>
              </w:rPr>
              <w:t xml:space="preserve">  </w:t>
            </w:r>
            <w:r>
              <w:rPr>
                <w:rFonts w:ascii="Calibri" w:hAnsi="Calibri" w:cs="Calibri"/>
              </w:rPr>
              <w:t>Yes</w:t>
            </w:r>
          </w:p>
        </w:tc>
      </w:tr>
      <w:tr w:rsidR="00C83F6E" w:rsidRPr="005A14DC" w14:paraId="369F3D30" w14:textId="77777777" w:rsidTr="00D6340A">
        <w:trPr>
          <w:trHeight w:val="1893"/>
          <w:jc w:val="center"/>
        </w:trPr>
        <w:tc>
          <w:tcPr>
            <w:tcW w:w="4492" w:type="dxa"/>
          </w:tcPr>
          <w:p w14:paraId="7F49BB33" w14:textId="77777777" w:rsidR="00C83F6E" w:rsidRPr="005A14DC" w:rsidRDefault="00C83F6E" w:rsidP="00D6340A">
            <w:pPr>
              <w:rPr>
                <w:rFonts w:ascii="Calibri" w:hAnsi="Calibri" w:cs="Calibri"/>
                <w:b/>
              </w:rPr>
            </w:pPr>
            <w:r w:rsidRPr="005A14DC">
              <w:rPr>
                <w:rFonts w:ascii="Calibri" w:hAnsi="Calibri" w:cs="Calibri"/>
                <w:b/>
              </w:rPr>
              <w:t xml:space="preserve">GC Sponsors: </w:t>
            </w:r>
          </w:p>
          <w:p w14:paraId="4A9FA2A4" w14:textId="77777777" w:rsidR="00C83F6E" w:rsidRPr="005A14DC" w:rsidRDefault="00C83F6E" w:rsidP="00D6340A">
            <w:pPr>
              <w:rPr>
                <w:rFonts w:ascii="Calibri" w:hAnsi="Calibri" w:cs="Calibri"/>
                <w:b/>
              </w:rPr>
            </w:pPr>
            <w:r w:rsidRPr="005A14DC">
              <w:rPr>
                <w:rFonts w:ascii="Calibri" w:hAnsi="Calibri" w:cs="Calibri"/>
                <w:b/>
              </w:rPr>
              <w:t>(GCs or former GCs who recommends you as a Ready Now Fortune 1000 GC)</w:t>
            </w:r>
          </w:p>
          <w:p w14:paraId="692F4504" w14:textId="77777777" w:rsidR="00C83F6E" w:rsidRPr="005A14DC" w:rsidRDefault="00C83F6E" w:rsidP="00D6340A">
            <w:pPr>
              <w:rPr>
                <w:rFonts w:ascii="Calibri" w:hAnsi="Calibri" w:cs="Calibri"/>
              </w:rPr>
            </w:pPr>
            <w:r w:rsidRPr="005A14DC">
              <w:rPr>
                <w:rFonts w:ascii="Calibri" w:hAnsi="Calibri" w:cs="Calibri"/>
              </w:rPr>
              <w:t>Roderick Palmore (former GC, General Mills)</w:t>
            </w:r>
          </w:p>
          <w:p w14:paraId="5577A9AE" w14:textId="77777777" w:rsidR="00C83F6E" w:rsidRPr="005A14DC" w:rsidRDefault="00C83F6E" w:rsidP="00D6340A">
            <w:pPr>
              <w:rPr>
                <w:rFonts w:ascii="Calibri" w:hAnsi="Calibri" w:cs="Calibri"/>
              </w:rPr>
            </w:pPr>
            <w:r w:rsidRPr="005A14DC">
              <w:rPr>
                <w:rFonts w:ascii="Calibri" w:hAnsi="Calibri" w:cs="Calibri"/>
              </w:rPr>
              <w:t>Paul Williams (former GC, Cardinal Health (pwilliams@mlaglobal.com)</w:t>
            </w:r>
          </w:p>
          <w:p w14:paraId="6AB56262" w14:textId="77777777" w:rsidR="00C83F6E" w:rsidRPr="005A14DC" w:rsidRDefault="00C83F6E" w:rsidP="00D6340A">
            <w:pPr>
              <w:rPr>
                <w:rFonts w:ascii="Calibri" w:hAnsi="Calibri" w:cs="Calibri"/>
              </w:rPr>
            </w:pPr>
          </w:p>
        </w:tc>
        <w:tc>
          <w:tcPr>
            <w:tcW w:w="6030" w:type="dxa"/>
          </w:tcPr>
          <w:p w14:paraId="4B8C3233" w14:textId="77777777" w:rsidR="00C83F6E" w:rsidRPr="005A14DC" w:rsidRDefault="00C83F6E" w:rsidP="00D6340A">
            <w:pPr>
              <w:rPr>
                <w:rFonts w:ascii="Calibri" w:hAnsi="Calibri" w:cs="Calibri"/>
                <w:b/>
              </w:rPr>
            </w:pPr>
            <w:r w:rsidRPr="005A14DC">
              <w:rPr>
                <w:rFonts w:ascii="Calibri" w:hAnsi="Calibri" w:cs="Calibri"/>
                <w:b/>
              </w:rPr>
              <w:t>Primary Area(s) of Practice/Experience (explain):</w:t>
            </w:r>
          </w:p>
          <w:p w14:paraId="5C6EBE3E" w14:textId="77777777" w:rsidR="00C83F6E" w:rsidRPr="005A14DC" w:rsidRDefault="00C83F6E" w:rsidP="00D6340A">
            <w:pPr>
              <w:rPr>
                <w:rFonts w:ascii="Calibri" w:hAnsi="Calibri" w:cs="Calibri"/>
              </w:rPr>
            </w:pPr>
            <w:r w:rsidRPr="005A14DC">
              <w:rPr>
                <w:rFonts w:ascii="Calibri" w:hAnsi="Calibri" w:cs="Calibri"/>
              </w:rPr>
              <w:t>M&amp;A (legal and business roles at Walmart and GE)</w:t>
            </w:r>
          </w:p>
          <w:p w14:paraId="1F854A0F" w14:textId="77777777" w:rsidR="00C83F6E" w:rsidRPr="005A14DC" w:rsidRDefault="00C83F6E" w:rsidP="00D6340A">
            <w:pPr>
              <w:rPr>
                <w:rFonts w:ascii="Calibri" w:hAnsi="Calibri" w:cs="Calibri"/>
              </w:rPr>
            </w:pPr>
            <w:r w:rsidRPr="005A14DC">
              <w:rPr>
                <w:rFonts w:ascii="Calibri" w:hAnsi="Calibri" w:cs="Calibri"/>
              </w:rPr>
              <w:t xml:space="preserve">Compliance (functional GC at Walmart); </w:t>
            </w:r>
          </w:p>
          <w:p w14:paraId="5776ECC0" w14:textId="77777777" w:rsidR="00C83F6E" w:rsidRPr="005A14DC" w:rsidRDefault="00C83F6E" w:rsidP="00D6340A">
            <w:pPr>
              <w:rPr>
                <w:rFonts w:ascii="Calibri" w:hAnsi="Calibri" w:cs="Calibri"/>
              </w:rPr>
            </w:pPr>
            <w:r w:rsidRPr="005A14DC">
              <w:rPr>
                <w:rFonts w:ascii="Calibri" w:hAnsi="Calibri" w:cs="Calibri"/>
              </w:rPr>
              <w:t>Commercial Transactions (legal and business roles at Walmart and GE)</w:t>
            </w:r>
          </w:p>
          <w:p w14:paraId="086570A6" w14:textId="77777777" w:rsidR="00C83F6E" w:rsidRPr="005A14DC" w:rsidRDefault="00C83F6E" w:rsidP="00D6340A">
            <w:pPr>
              <w:rPr>
                <w:rFonts w:ascii="Calibri" w:hAnsi="Calibri" w:cs="Calibri"/>
                <w:b/>
              </w:rPr>
            </w:pPr>
            <w:r w:rsidRPr="005A14DC">
              <w:rPr>
                <w:rFonts w:ascii="Calibri" w:hAnsi="Calibri" w:cs="Calibri"/>
              </w:rPr>
              <w:t>Securities (reporting and advice re: M&amp;A transactions at Walmart and GE)</w:t>
            </w:r>
          </w:p>
        </w:tc>
      </w:tr>
      <w:tr w:rsidR="00C83F6E" w:rsidRPr="005A14DC" w14:paraId="07CE6D79" w14:textId="77777777" w:rsidTr="00D6340A">
        <w:trPr>
          <w:trHeight w:val="1398"/>
          <w:jc w:val="center"/>
        </w:trPr>
        <w:tc>
          <w:tcPr>
            <w:tcW w:w="4492" w:type="dxa"/>
          </w:tcPr>
          <w:p w14:paraId="15FB2CB6" w14:textId="77777777" w:rsidR="00C83F6E" w:rsidRPr="005A14DC" w:rsidRDefault="00C83F6E" w:rsidP="00D6340A">
            <w:pPr>
              <w:rPr>
                <w:rFonts w:ascii="Calibri" w:hAnsi="Calibri" w:cs="Calibri"/>
                <w:b/>
              </w:rPr>
            </w:pPr>
            <w:r w:rsidRPr="005A14DC">
              <w:rPr>
                <w:rFonts w:ascii="Calibri" w:hAnsi="Calibri" w:cs="Calibri"/>
                <w:b/>
              </w:rPr>
              <w:t>Any Geographical Preferences or Restrictions?</w:t>
            </w:r>
            <w:r w:rsidRPr="005A14DC">
              <w:rPr>
                <w:rFonts w:ascii="Calibri" w:hAnsi="Calibri" w:cs="Calibri"/>
              </w:rPr>
              <w:t xml:space="preserve"> No restrictions; preferences are Midwest, Mid-Atlantic (DC, VA, MD) and Mid-South (GA, NC)</w:t>
            </w:r>
          </w:p>
        </w:tc>
        <w:tc>
          <w:tcPr>
            <w:tcW w:w="6030" w:type="dxa"/>
          </w:tcPr>
          <w:p w14:paraId="5FEF0686" w14:textId="77777777" w:rsidR="00C83F6E" w:rsidRPr="005A14DC" w:rsidRDefault="00C83F6E" w:rsidP="00D6340A">
            <w:pPr>
              <w:rPr>
                <w:rFonts w:ascii="Calibri" w:hAnsi="Calibri" w:cs="Calibri"/>
                <w:b/>
              </w:rPr>
            </w:pPr>
            <w:r w:rsidRPr="005A14DC">
              <w:rPr>
                <w:rFonts w:ascii="Calibri" w:hAnsi="Calibri" w:cs="Calibri"/>
                <w:b/>
              </w:rPr>
              <w:t>Law Firm Experience (firms, years practice areas):</w:t>
            </w:r>
          </w:p>
          <w:p w14:paraId="6FDA3CA9" w14:textId="77777777" w:rsidR="00C83F6E" w:rsidRPr="005A14DC" w:rsidRDefault="00C83F6E" w:rsidP="00D6340A">
            <w:pPr>
              <w:rPr>
                <w:rFonts w:ascii="Calibri" w:hAnsi="Calibri" w:cs="Calibri"/>
              </w:rPr>
            </w:pPr>
            <w:r w:rsidRPr="005A14DC">
              <w:rPr>
                <w:rFonts w:ascii="Calibri" w:hAnsi="Calibri" w:cs="Calibri"/>
              </w:rPr>
              <w:t>Skadden (5 years; M&amp;A, corporate and securities)</w:t>
            </w:r>
          </w:p>
          <w:p w14:paraId="22561482" w14:textId="77777777" w:rsidR="00C83F6E" w:rsidRPr="005A14DC" w:rsidRDefault="00C83F6E" w:rsidP="00D6340A">
            <w:pPr>
              <w:rPr>
                <w:rFonts w:ascii="Calibri" w:hAnsi="Calibri" w:cs="Calibri"/>
              </w:rPr>
            </w:pPr>
            <w:r w:rsidRPr="005A14DC">
              <w:rPr>
                <w:rFonts w:ascii="Calibri" w:hAnsi="Calibri" w:cs="Calibri"/>
              </w:rPr>
              <w:t>Simpson Thacher (1 year, M&amp;A, corporate and securities)</w:t>
            </w:r>
          </w:p>
          <w:p w14:paraId="5B5D9578" w14:textId="77777777" w:rsidR="00C83F6E" w:rsidRPr="005A14DC" w:rsidRDefault="00C83F6E" w:rsidP="00D6340A">
            <w:pPr>
              <w:rPr>
                <w:rFonts w:ascii="Calibri" w:hAnsi="Calibri" w:cs="Calibri"/>
              </w:rPr>
            </w:pPr>
            <w:r w:rsidRPr="005A14DC">
              <w:rPr>
                <w:rFonts w:ascii="Calibri" w:hAnsi="Calibri" w:cs="Calibri"/>
              </w:rPr>
              <w:t>Cravath (summer associate; offer received)</w:t>
            </w:r>
          </w:p>
          <w:p w14:paraId="303BF90E" w14:textId="77777777" w:rsidR="00C83F6E" w:rsidRPr="005A14DC" w:rsidRDefault="00C83F6E" w:rsidP="00D6340A">
            <w:pPr>
              <w:rPr>
                <w:rFonts w:ascii="Calibri" w:hAnsi="Calibri" w:cs="Calibri"/>
                <w:b/>
              </w:rPr>
            </w:pPr>
          </w:p>
        </w:tc>
      </w:tr>
      <w:tr w:rsidR="00C83F6E" w:rsidRPr="005A14DC" w14:paraId="2245C37E" w14:textId="77777777" w:rsidTr="00D6340A">
        <w:trPr>
          <w:trHeight w:val="1200"/>
          <w:jc w:val="center"/>
        </w:trPr>
        <w:tc>
          <w:tcPr>
            <w:tcW w:w="4492" w:type="dxa"/>
          </w:tcPr>
          <w:p w14:paraId="154A7734" w14:textId="77777777" w:rsidR="00C83F6E" w:rsidRPr="005A14DC" w:rsidRDefault="00C83F6E" w:rsidP="00D6340A">
            <w:pPr>
              <w:rPr>
                <w:rFonts w:ascii="Calibri" w:hAnsi="Calibri" w:cs="Calibri"/>
              </w:rPr>
            </w:pPr>
            <w:r w:rsidRPr="005A14DC">
              <w:rPr>
                <w:rFonts w:ascii="Calibri" w:hAnsi="Calibri" w:cs="Calibri"/>
                <w:b/>
              </w:rPr>
              <w:t xml:space="preserve">Prior In-House Titles: </w:t>
            </w:r>
            <w:r w:rsidRPr="005A14DC">
              <w:rPr>
                <w:rFonts w:ascii="Calibri" w:hAnsi="Calibri" w:cs="Calibri"/>
              </w:rPr>
              <w:t>Associate GC; Sr. Associate GC; Sr. Director; Vice President, M&amp;A; Vice President and General Counsel</w:t>
            </w:r>
          </w:p>
        </w:tc>
        <w:tc>
          <w:tcPr>
            <w:tcW w:w="6030" w:type="dxa"/>
          </w:tcPr>
          <w:p w14:paraId="64CBBADD" w14:textId="77777777" w:rsidR="00C83F6E" w:rsidRPr="005A14DC" w:rsidRDefault="00C83F6E" w:rsidP="00D6340A">
            <w:pPr>
              <w:rPr>
                <w:rFonts w:ascii="Calibri" w:hAnsi="Calibri" w:cs="Calibri"/>
                <w:b/>
              </w:rPr>
            </w:pPr>
            <w:r w:rsidRPr="005A14DC">
              <w:rPr>
                <w:rFonts w:ascii="Calibri" w:hAnsi="Calibri" w:cs="Calibri"/>
                <w:b/>
              </w:rPr>
              <w:t xml:space="preserve">Industry Experience: </w:t>
            </w:r>
            <w:r w:rsidRPr="005A14DC">
              <w:rPr>
                <w:rFonts w:ascii="Calibri" w:hAnsi="Calibri" w:cs="Calibri"/>
              </w:rPr>
              <w:t>Retail, Energy, Healthcare, Transportation, Commercial Real Estate and Communications</w:t>
            </w:r>
          </w:p>
          <w:p w14:paraId="76CC9A3B" w14:textId="77777777" w:rsidR="00C83F6E" w:rsidRPr="005A14DC" w:rsidRDefault="00C83F6E" w:rsidP="00D6340A">
            <w:pPr>
              <w:rPr>
                <w:rFonts w:ascii="Calibri" w:hAnsi="Calibri" w:cs="Calibri"/>
                <w:b/>
              </w:rPr>
            </w:pPr>
          </w:p>
        </w:tc>
      </w:tr>
      <w:tr w:rsidR="00C83F6E" w:rsidRPr="005A14DC" w14:paraId="39E7DF68" w14:textId="77777777" w:rsidTr="00D6340A">
        <w:trPr>
          <w:jc w:val="center"/>
        </w:trPr>
        <w:tc>
          <w:tcPr>
            <w:tcW w:w="4492" w:type="dxa"/>
          </w:tcPr>
          <w:p w14:paraId="69698E90" w14:textId="77777777" w:rsidR="00C83F6E" w:rsidRPr="006B4B29" w:rsidRDefault="00C83F6E" w:rsidP="00D6340A">
            <w:pPr>
              <w:rPr>
                <w:rFonts w:ascii="Calibri" w:hAnsi="Calibri" w:cs="Calibri"/>
                <w:b/>
                <w:lang w:val="fr-FR"/>
              </w:rPr>
            </w:pPr>
            <w:r w:rsidRPr="006B4B29">
              <w:rPr>
                <w:rFonts w:ascii="Calibri" w:hAnsi="Calibri" w:cs="Calibri"/>
                <w:b/>
                <w:lang w:val="fr-FR"/>
              </w:rPr>
              <w:t xml:space="preserve">Contact Information:    </w:t>
            </w:r>
          </w:p>
          <w:p w14:paraId="118F29B2" w14:textId="77777777" w:rsidR="00C83F6E" w:rsidRPr="006B4B29" w:rsidRDefault="00C83F6E" w:rsidP="00D6340A">
            <w:pPr>
              <w:rPr>
                <w:rFonts w:ascii="Calibri" w:hAnsi="Calibri" w:cs="Calibri"/>
                <w:lang w:val="fr-FR"/>
              </w:rPr>
            </w:pPr>
            <w:hyperlink r:id="rId5" w:history="1">
              <w:r w:rsidRPr="006B4B29">
                <w:rPr>
                  <w:rStyle w:val="Hyperlink"/>
                  <w:rFonts w:ascii="Calibri" w:hAnsi="Calibri" w:cs="Calibri"/>
                  <w:lang w:val="fr-FR"/>
                </w:rPr>
                <w:t>bthenry@gmail.com</w:t>
              </w:r>
            </w:hyperlink>
            <w:r w:rsidRPr="006B4B29">
              <w:rPr>
                <w:rFonts w:ascii="Calibri" w:hAnsi="Calibri" w:cs="Calibri"/>
                <w:lang w:val="fr-FR"/>
              </w:rPr>
              <w:t>; 479-586-3009</w:t>
            </w:r>
          </w:p>
          <w:p w14:paraId="3C3F3D0C" w14:textId="77777777" w:rsidR="00C83F6E" w:rsidRPr="005A14DC" w:rsidRDefault="00C83F6E" w:rsidP="00D6340A">
            <w:pPr>
              <w:rPr>
                <w:rFonts w:ascii="Calibri" w:hAnsi="Calibri" w:cs="Calibri"/>
                <w:lang w:val="sv-SE"/>
              </w:rPr>
            </w:pPr>
            <w:r w:rsidRPr="005A14DC">
              <w:rPr>
                <w:rFonts w:ascii="Calibri" w:hAnsi="Calibri" w:cs="Calibri"/>
                <w:lang w:val="sv-SE"/>
              </w:rPr>
              <w:t>3758 N Stratford Rd NE, Atlanta, GA 30342</w:t>
            </w:r>
          </w:p>
          <w:p w14:paraId="6115D5B7" w14:textId="77777777" w:rsidR="00C83F6E" w:rsidRPr="005A14DC" w:rsidRDefault="00C83F6E" w:rsidP="00D6340A">
            <w:pPr>
              <w:rPr>
                <w:rFonts w:ascii="Calibri" w:hAnsi="Calibri" w:cs="Calibri"/>
                <w:lang w:val="sv-SE"/>
              </w:rPr>
            </w:pPr>
          </w:p>
        </w:tc>
        <w:tc>
          <w:tcPr>
            <w:tcW w:w="6030" w:type="dxa"/>
          </w:tcPr>
          <w:p w14:paraId="1DB4BDF3" w14:textId="77777777" w:rsidR="00C83F6E" w:rsidRPr="005A14DC" w:rsidRDefault="00C83F6E" w:rsidP="00D6340A">
            <w:pPr>
              <w:rPr>
                <w:rFonts w:ascii="Calibri" w:hAnsi="Calibri" w:cs="Calibri"/>
              </w:rPr>
            </w:pPr>
            <w:r w:rsidRPr="005A14DC">
              <w:rPr>
                <w:rFonts w:ascii="Calibri" w:hAnsi="Calibri" w:cs="Calibri"/>
                <w:b/>
              </w:rPr>
              <w:t xml:space="preserve">Size of the Largest Team Managed (explain): </w:t>
            </w:r>
            <w:r w:rsidRPr="005A14DC">
              <w:rPr>
                <w:rFonts w:ascii="Calibri" w:hAnsi="Calibri" w:cs="Calibri"/>
              </w:rPr>
              <w:t>Nine; as VP and GC, International Compliance at Walmart, I was the leader of a matrix team comprised of direct reports and GCs for all international markets.</w:t>
            </w:r>
          </w:p>
        </w:tc>
      </w:tr>
      <w:tr w:rsidR="00C83F6E" w:rsidRPr="005A14DC" w14:paraId="7F933D62" w14:textId="77777777" w:rsidTr="00D6340A">
        <w:trPr>
          <w:trHeight w:val="4413"/>
          <w:jc w:val="center"/>
        </w:trPr>
        <w:tc>
          <w:tcPr>
            <w:tcW w:w="4492" w:type="dxa"/>
          </w:tcPr>
          <w:p w14:paraId="0F72613D" w14:textId="77777777" w:rsidR="00C83F6E" w:rsidRPr="005A14DC" w:rsidRDefault="00C83F6E" w:rsidP="00D6340A">
            <w:pPr>
              <w:rPr>
                <w:rFonts w:ascii="Calibri" w:hAnsi="Calibri" w:cs="Calibri"/>
                <w:sz w:val="22"/>
              </w:rPr>
            </w:pPr>
            <w:r w:rsidRPr="005A14DC">
              <w:rPr>
                <w:rFonts w:ascii="Calibri" w:hAnsi="Calibri" w:cs="Calibri"/>
                <w:b/>
                <w:sz w:val="22"/>
              </w:rPr>
              <w:lastRenderedPageBreak/>
              <w:t xml:space="preserve">Explain level of Corporate Governance and Corporate Board Room Experience:  </w:t>
            </w:r>
            <w:r w:rsidRPr="005A14DC">
              <w:rPr>
                <w:rFonts w:ascii="Calibri" w:hAnsi="Calibri" w:cs="Calibri"/>
                <w:sz w:val="22"/>
              </w:rPr>
              <w:t xml:space="preserve">Walmart: </w:t>
            </w:r>
          </w:p>
          <w:p w14:paraId="32092D70" w14:textId="77777777" w:rsidR="00C83F6E" w:rsidRPr="005A14DC" w:rsidRDefault="00C83F6E" w:rsidP="00D6340A">
            <w:pPr>
              <w:rPr>
                <w:rFonts w:ascii="Calibri" w:hAnsi="Calibri" w:cs="Calibri"/>
                <w:sz w:val="22"/>
              </w:rPr>
            </w:pPr>
            <w:r w:rsidRPr="005A14DC">
              <w:rPr>
                <w:rFonts w:ascii="Calibri" w:hAnsi="Calibri" w:cs="Calibri"/>
                <w:sz w:val="22"/>
              </w:rPr>
              <w:t>Monthly M&amp;A updates for C-suite executives</w:t>
            </w:r>
          </w:p>
          <w:p w14:paraId="2520F815" w14:textId="77777777" w:rsidR="00C83F6E" w:rsidRPr="005A14DC" w:rsidRDefault="00C83F6E" w:rsidP="00D6340A">
            <w:pPr>
              <w:rPr>
                <w:rFonts w:ascii="Calibri" w:hAnsi="Calibri" w:cs="Calibri"/>
                <w:sz w:val="22"/>
              </w:rPr>
            </w:pPr>
            <w:r w:rsidRPr="005A14DC">
              <w:rPr>
                <w:rFonts w:ascii="Calibri" w:hAnsi="Calibri" w:cs="Calibri"/>
                <w:sz w:val="22"/>
              </w:rPr>
              <w:t>Participated in Board meetings, including strategic planning and finance committee and executive committee sessions</w:t>
            </w:r>
          </w:p>
          <w:p w14:paraId="7CDA01A9" w14:textId="77777777" w:rsidR="00C83F6E" w:rsidRPr="005A14DC" w:rsidRDefault="00C83F6E" w:rsidP="00D6340A">
            <w:pPr>
              <w:rPr>
                <w:rFonts w:ascii="Calibri" w:hAnsi="Calibri" w:cs="Calibri"/>
                <w:sz w:val="22"/>
              </w:rPr>
            </w:pPr>
            <w:r w:rsidRPr="005A14DC">
              <w:rPr>
                <w:rFonts w:ascii="Calibri" w:hAnsi="Calibri" w:cs="Calibri"/>
                <w:sz w:val="22"/>
              </w:rPr>
              <w:t xml:space="preserve">Provided direct briefings for significant acquisitions to the Chairman of the Board and other individual directors on the Executive Committee </w:t>
            </w:r>
          </w:p>
        </w:tc>
        <w:tc>
          <w:tcPr>
            <w:tcW w:w="6030" w:type="dxa"/>
          </w:tcPr>
          <w:p w14:paraId="527EADE6" w14:textId="77777777" w:rsidR="00C83F6E" w:rsidRPr="005A14DC" w:rsidRDefault="00C83F6E" w:rsidP="00D6340A">
            <w:pPr>
              <w:rPr>
                <w:rFonts w:ascii="Calibri" w:hAnsi="Calibri" w:cs="Calibri"/>
                <w:sz w:val="22"/>
              </w:rPr>
            </w:pPr>
            <w:r w:rsidRPr="005A14DC">
              <w:rPr>
                <w:rFonts w:ascii="Calibri" w:hAnsi="Calibri" w:cs="Calibri"/>
                <w:b/>
                <w:sz w:val="22"/>
              </w:rPr>
              <w:t xml:space="preserve">In which of these critical areas do you have experience -- </w:t>
            </w:r>
            <w:r w:rsidRPr="005A14DC">
              <w:rPr>
                <w:rFonts w:ascii="Calibri" w:hAnsi="Calibri" w:cs="Calibri"/>
                <w:sz w:val="22"/>
              </w:rPr>
              <w:t xml:space="preserve">M&amp;A, Securities, Corporate Governance, Finance, Litigation Management, Compliance, Regulatory and Enterprise Risk Assessment?  Please explain. </w:t>
            </w:r>
          </w:p>
          <w:p w14:paraId="60E233FC" w14:textId="77777777" w:rsidR="00C83F6E" w:rsidRPr="005A14DC" w:rsidRDefault="00C83F6E" w:rsidP="00D6340A">
            <w:pPr>
              <w:rPr>
                <w:rFonts w:ascii="Calibri" w:hAnsi="Calibri" w:cs="Calibri"/>
                <w:sz w:val="22"/>
              </w:rPr>
            </w:pPr>
            <w:r w:rsidRPr="005A14DC">
              <w:rPr>
                <w:rFonts w:ascii="Calibri" w:hAnsi="Calibri" w:cs="Calibri"/>
                <w:sz w:val="22"/>
              </w:rPr>
              <w:t>M&amp;A:  principal negotiator for international M&amp;A transactions at Walmart as VP for M&amp;A (business role; corporate officer) and legal leader for global M&amp;A transactions at both Walmart at GE</w:t>
            </w:r>
          </w:p>
          <w:p w14:paraId="60F125CF" w14:textId="77777777" w:rsidR="00C83F6E" w:rsidRPr="005A14DC" w:rsidRDefault="00C83F6E" w:rsidP="00D6340A">
            <w:pPr>
              <w:rPr>
                <w:rFonts w:ascii="Calibri" w:hAnsi="Calibri" w:cs="Calibri"/>
                <w:sz w:val="22"/>
              </w:rPr>
            </w:pPr>
            <w:r w:rsidRPr="005A14DC">
              <w:rPr>
                <w:rFonts w:ascii="Calibri" w:hAnsi="Calibri" w:cs="Calibri"/>
                <w:sz w:val="22"/>
              </w:rPr>
              <w:t>Compliance:  responsible for compliance for all international operations at Walmart as VP and GC for International Compliance</w:t>
            </w:r>
          </w:p>
          <w:p w14:paraId="1E44592F" w14:textId="77777777" w:rsidR="00C83F6E" w:rsidRDefault="00C83F6E" w:rsidP="00D6340A">
            <w:pPr>
              <w:rPr>
                <w:rFonts w:ascii="Calibri" w:hAnsi="Calibri" w:cs="Calibri"/>
                <w:sz w:val="22"/>
              </w:rPr>
            </w:pPr>
            <w:r w:rsidRPr="005A14DC">
              <w:rPr>
                <w:rFonts w:ascii="Calibri" w:hAnsi="Calibri" w:cs="Calibri"/>
                <w:sz w:val="22"/>
              </w:rPr>
              <w:t>Regulatory: responsible for coordinating domestic and international regulatory reviews and approvals for complex, cross-border transactions at Walmart and GE</w:t>
            </w:r>
          </w:p>
          <w:p w14:paraId="3F1E1187" w14:textId="77777777" w:rsidR="00C83F6E" w:rsidRPr="005A14DC" w:rsidRDefault="00C83F6E" w:rsidP="00D6340A">
            <w:pPr>
              <w:rPr>
                <w:rFonts w:ascii="Calibri" w:hAnsi="Calibri" w:cs="Calibri"/>
                <w:b/>
                <w:sz w:val="22"/>
              </w:rPr>
            </w:pPr>
            <w:r w:rsidRPr="005A14DC">
              <w:rPr>
                <w:rFonts w:ascii="Calibri" w:hAnsi="Calibri" w:cs="Calibri"/>
                <w:sz w:val="22"/>
              </w:rPr>
              <w:t>Enterprise Risk Assessment:  legal support for enterprise wide risk assessments for all international operations at Walmart</w:t>
            </w:r>
            <w:r w:rsidRPr="005A14DC">
              <w:rPr>
                <w:rFonts w:ascii="Calibri" w:hAnsi="Calibri" w:cs="Calibri"/>
                <w:b/>
                <w:sz w:val="22"/>
              </w:rPr>
              <w:t xml:space="preserve"> </w:t>
            </w:r>
          </w:p>
        </w:tc>
      </w:tr>
      <w:tr w:rsidR="00C83F6E" w:rsidRPr="005A14DC" w14:paraId="7FC186EF" w14:textId="77777777" w:rsidTr="00D6340A">
        <w:trPr>
          <w:jc w:val="center"/>
        </w:trPr>
        <w:tc>
          <w:tcPr>
            <w:tcW w:w="4492" w:type="dxa"/>
          </w:tcPr>
          <w:p w14:paraId="4EA6D488" w14:textId="77777777" w:rsidR="00C83F6E" w:rsidRPr="005A14DC" w:rsidRDefault="00C83F6E" w:rsidP="00D6340A">
            <w:pPr>
              <w:rPr>
                <w:rFonts w:ascii="Calibri" w:hAnsi="Calibri" w:cs="Calibri"/>
                <w:b/>
                <w:sz w:val="22"/>
              </w:rPr>
            </w:pPr>
            <w:r w:rsidRPr="005A14DC">
              <w:rPr>
                <w:rFonts w:ascii="Calibri" w:hAnsi="Calibri" w:cs="Calibri"/>
                <w:b/>
                <w:sz w:val="22"/>
              </w:rPr>
              <w:t>Experience with Public Company Securities Issues:</w:t>
            </w:r>
          </w:p>
          <w:p w14:paraId="71345007" w14:textId="77777777" w:rsidR="00C83F6E" w:rsidRPr="005A14DC" w:rsidRDefault="00C83F6E" w:rsidP="00D6340A">
            <w:pPr>
              <w:rPr>
                <w:rFonts w:ascii="Calibri" w:hAnsi="Calibri" w:cs="Calibri"/>
                <w:sz w:val="22"/>
              </w:rPr>
            </w:pPr>
            <w:r w:rsidRPr="005A14DC">
              <w:rPr>
                <w:rFonts w:ascii="Calibri" w:hAnsi="Calibri" w:cs="Calibri"/>
                <w:sz w:val="22"/>
              </w:rPr>
              <w:t>In-house: qualitative materiality analysis and drafting disclosures for significant acquisitions</w:t>
            </w:r>
          </w:p>
          <w:p w14:paraId="7EEF0896" w14:textId="77777777" w:rsidR="00C83F6E" w:rsidRPr="005A14DC" w:rsidRDefault="00C83F6E" w:rsidP="00D6340A">
            <w:pPr>
              <w:rPr>
                <w:rFonts w:ascii="Calibri" w:hAnsi="Calibri" w:cs="Calibri"/>
                <w:b/>
                <w:sz w:val="22"/>
              </w:rPr>
            </w:pPr>
            <w:r w:rsidRPr="005A14DC">
              <w:rPr>
                <w:rFonts w:ascii="Calibri" w:hAnsi="Calibri" w:cs="Calibri"/>
                <w:sz w:val="22"/>
              </w:rPr>
              <w:t>Law firm: drafting for Forms S-1 and 10K, Proxy statements and no-action letters</w:t>
            </w:r>
          </w:p>
        </w:tc>
        <w:tc>
          <w:tcPr>
            <w:tcW w:w="6030" w:type="dxa"/>
          </w:tcPr>
          <w:p w14:paraId="33296000" w14:textId="77777777" w:rsidR="00C83F6E" w:rsidRPr="005A14DC" w:rsidRDefault="00C83F6E" w:rsidP="00D6340A">
            <w:pPr>
              <w:rPr>
                <w:rFonts w:ascii="Calibri" w:hAnsi="Calibri" w:cs="Calibri"/>
                <w:b/>
                <w:sz w:val="22"/>
              </w:rPr>
            </w:pPr>
            <w:r w:rsidRPr="005A14DC">
              <w:rPr>
                <w:rFonts w:ascii="Calibri" w:hAnsi="Calibri" w:cs="Calibri"/>
                <w:b/>
                <w:sz w:val="22"/>
              </w:rPr>
              <w:t>International Experience:</w:t>
            </w:r>
          </w:p>
          <w:p w14:paraId="55549D11" w14:textId="77777777" w:rsidR="00C83F6E" w:rsidRPr="005A14DC" w:rsidRDefault="00C83F6E" w:rsidP="00D6340A">
            <w:pPr>
              <w:rPr>
                <w:rFonts w:ascii="Calibri" w:hAnsi="Calibri" w:cs="Calibri"/>
                <w:sz w:val="22"/>
              </w:rPr>
            </w:pPr>
            <w:r w:rsidRPr="005A14DC">
              <w:rPr>
                <w:rFonts w:ascii="Calibri" w:hAnsi="Calibri" w:cs="Calibri"/>
                <w:sz w:val="22"/>
              </w:rPr>
              <w:t>Business and legal leadership roles for cross-border M&amp;A valued at over $20B as Vice President, International Mergers and Acquisitions at Walmart and Executive Counsel, M&amp;A at GE</w:t>
            </w:r>
          </w:p>
          <w:p w14:paraId="2A1A7071" w14:textId="77777777" w:rsidR="00C83F6E" w:rsidRPr="005A14DC" w:rsidRDefault="00C83F6E" w:rsidP="00D6340A">
            <w:pPr>
              <w:rPr>
                <w:rFonts w:ascii="Calibri" w:hAnsi="Calibri" w:cs="Calibri"/>
                <w:sz w:val="22"/>
              </w:rPr>
            </w:pPr>
          </w:p>
          <w:p w14:paraId="53585BAB" w14:textId="77777777" w:rsidR="00C83F6E" w:rsidRPr="005A14DC" w:rsidRDefault="00C83F6E" w:rsidP="00D6340A">
            <w:pPr>
              <w:rPr>
                <w:rFonts w:ascii="Calibri" w:hAnsi="Calibri" w:cs="Calibri"/>
                <w:b/>
                <w:sz w:val="22"/>
              </w:rPr>
            </w:pPr>
            <w:r w:rsidRPr="005A14DC">
              <w:rPr>
                <w:rFonts w:ascii="Calibri" w:hAnsi="Calibri" w:cs="Calibri"/>
                <w:sz w:val="22"/>
              </w:rPr>
              <w:t>General counsel for compliance responsible for operations in over 20 countries with total revenues of over $135 billion as VP and General Counsel, International Compliance at Walmart</w:t>
            </w:r>
          </w:p>
        </w:tc>
      </w:tr>
      <w:tr w:rsidR="00C83F6E" w:rsidRPr="005A14DC" w14:paraId="19AD82CE" w14:textId="77777777" w:rsidTr="00D6340A">
        <w:trPr>
          <w:jc w:val="center"/>
        </w:trPr>
        <w:tc>
          <w:tcPr>
            <w:tcW w:w="10522" w:type="dxa"/>
            <w:gridSpan w:val="2"/>
          </w:tcPr>
          <w:p w14:paraId="3E627A88" w14:textId="77777777" w:rsidR="00C83F6E" w:rsidRPr="005A14DC" w:rsidRDefault="00C83F6E" w:rsidP="00D6340A">
            <w:pPr>
              <w:rPr>
                <w:rFonts w:ascii="Calibri" w:hAnsi="Calibri" w:cs="Calibri"/>
                <w:b/>
                <w:sz w:val="22"/>
              </w:rPr>
            </w:pPr>
            <w:r w:rsidRPr="005A14DC">
              <w:rPr>
                <w:rFonts w:ascii="Calibri" w:hAnsi="Calibri" w:cs="Calibri"/>
                <w:b/>
                <w:sz w:val="22"/>
              </w:rPr>
              <w:t>Summary of Experience/Bio: (300 words or less)</w:t>
            </w:r>
          </w:p>
          <w:p w14:paraId="6303890C" w14:textId="77777777" w:rsidR="00C83F6E" w:rsidRPr="005A14DC" w:rsidRDefault="00C83F6E" w:rsidP="00D6340A">
            <w:pPr>
              <w:rPr>
                <w:rFonts w:ascii="Calibri" w:hAnsi="Calibri" w:cs="Calibri"/>
                <w:b/>
                <w:sz w:val="22"/>
              </w:rPr>
            </w:pPr>
            <w:r w:rsidRPr="005A14DC">
              <w:rPr>
                <w:rFonts w:ascii="Calibri" w:hAnsi="Calibri" w:cs="Calibri"/>
                <w:sz w:val="22"/>
              </w:rPr>
              <w:t>I am a business-oriented legal leader with expertise in corporate law, cross-border M&amp;A, regulatory and compliance matters.  I have intentionally sought challenging and diverse executive roles to continually develop my general business acumen, operational knowledge and industry expertise.  Direct experience facing critical legal and commercial issues in closing over $20 billion in M&amp;A transactions enable me to serve as a true business partner to my clients, providing practical counsel and solutions from a uniquely generalist perspective.  Currently, I am the GE corporate attorney responsible for M&amp;A for GE Power, its largest division with over $27 billion in revenue.  As the leader of large teams of functional experts responsible for tax, labor, litigation and real estate and regulatory compliance issues, I regularly leverage my commercial and operational experiences in negotiating critical supply, distribution, leasing, licensing and settlement agreements.  Prior to GE, I held numerous business and legal roles at Walmart.  As VP, General Counsel of International Compliance, I managed legal and regulatory compliance for Walmart’s international operations in over 20 countries with revenues exceeding $135 billion.  As VP of M&amp;A, my responsibilities ranged from principal-level commercial negotiations and relationship management with acquisition targets to drafting definitive documentation and coordinating global regulatory filings.  In both roles, I participated in updates with C-suite executives and the Board of Directors.  In keeping with my philosophy that a deep and practical understanding of my client’s core business is key to providing valuable counsel, I also volunteered for an expatriate assignment with Walmart Canada.  In various operational roles over two years, I led post-acquisition integration efforts, developed enterprise-wide merchandising plans, managed eCommerce initiatives and engaged directly with store operations and external suppliers as the category manager for a $200 million portfolio of consumer household cleaning and air-care products.</w:t>
            </w:r>
          </w:p>
        </w:tc>
      </w:tr>
    </w:tbl>
    <w:p w14:paraId="48919863" w14:textId="6B156C7A" w:rsidR="007912A3" w:rsidRPr="00C83F6E" w:rsidRDefault="007912A3" w:rsidP="00C83F6E">
      <w:bookmarkStart w:id="0" w:name="_GoBack"/>
      <w:bookmarkEnd w:id="0"/>
    </w:p>
    <w:sectPr w:rsidR="007912A3" w:rsidRPr="00C83F6E"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511CBC"/>
    <w:rsid w:val="00531939"/>
    <w:rsid w:val="00591236"/>
    <w:rsid w:val="007912A3"/>
    <w:rsid w:val="00BB520F"/>
    <w:rsid w:val="00C0530A"/>
    <w:rsid w:val="00C83F6E"/>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thenry@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2019-08-13T21:49:00Z</dcterms:created>
  <dcterms:modified xsi:type="dcterms:W3CDTF">2019-08-13T21:49:00Z</dcterms:modified>
</cp:coreProperties>
</file>