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522" w:type="dxa"/>
        <w:jc w:val="center"/>
        <w:tblBorders>
          <w:top w:val="dashSmallGap" w:sz="6" w:space="0" w:color="A6A6A6" w:themeColor="background1" w:themeShade="A6"/>
          <w:left w:val="dashSmallGap" w:sz="6" w:space="0" w:color="A6A6A6" w:themeColor="background1" w:themeShade="A6"/>
          <w:bottom w:val="dashSmallGap" w:sz="6" w:space="0" w:color="A6A6A6" w:themeColor="background1" w:themeShade="A6"/>
          <w:right w:val="dashSmallGap" w:sz="6" w:space="0" w:color="A6A6A6" w:themeColor="background1" w:themeShade="A6"/>
          <w:insideH w:val="dashSmallGap" w:sz="6" w:space="0" w:color="A6A6A6" w:themeColor="background1" w:themeShade="A6"/>
          <w:insideV w:val="dashSmallGap" w:sz="6" w:space="0" w:color="A6A6A6" w:themeColor="background1" w:themeShade="A6"/>
        </w:tblBorders>
        <w:tblLook w:val="04A0" w:firstRow="1" w:lastRow="0" w:firstColumn="1" w:lastColumn="0" w:noHBand="0" w:noVBand="1"/>
      </w:tblPr>
      <w:tblGrid>
        <w:gridCol w:w="4541"/>
        <w:gridCol w:w="5981"/>
      </w:tblGrid>
      <w:tr w:rsidR="00CC7DF8" w:rsidRPr="00274B78" w14:paraId="65339F5B" w14:textId="77777777" w:rsidTr="00AE6937">
        <w:trPr>
          <w:trHeight w:val="516"/>
          <w:jc w:val="center"/>
        </w:trPr>
        <w:tc>
          <w:tcPr>
            <w:tcW w:w="4541" w:type="dxa"/>
            <w:vMerge w:val="restart"/>
          </w:tcPr>
          <w:p w14:paraId="20F5C322" w14:textId="77777777" w:rsidR="00CC7DF8" w:rsidRPr="00274B78" w:rsidRDefault="00CC7DF8" w:rsidP="00AE6937">
            <w:pPr>
              <w:jc w:val="center"/>
              <w:rPr>
                <w:rFonts w:ascii="Calibri" w:hAnsi="Calibri" w:cs="Calibri"/>
                <w:b/>
              </w:rPr>
            </w:pPr>
            <w:r w:rsidRPr="00274B78">
              <w:rPr>
                <w:rFonts w:ascii="Calibri" w:hAnsi="Calibri" w:cs="Calibri"/>
                <w:b/>
                <w:noProof/>
              </w:rPr>
              <w:drawing>
                <wp:inline distT="0" distB="0" distL="0" distR="0" wp14:anchorId="2E3307B3" wp14:editId="76BB33E4">
                  <wp:extent cx="2273154" cy="2646218"/>
                  <wp:effectExtent l="0" t="0" r="0" b="1905"/>
                  <wp:docPr id="201"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rton Bio Phot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80461" cy="2654724"/>
                          </a:xfrm>
                          <a:prstGeom prst="rect">
                            <a:avLst/>
                          </a:prstGeom>
                        </pic:spPr>
                      </pic:pic>
                    </a:graphicData>
                  </a:graphic>
                </wp:inline>
              </w:drawing>
            </w:r>
          </w:p>
        </w:tc>
        <w:tc>
          <w:tcPr>
            <w:tcW w:w="5981" w:type="dxa"/>
          </w:tcPr>
          <w:p w14:paraId="0F4BACDF" w14:textId="77777777" w:rsidR="00CC7DF8" w:rsidRPr="00274B78" w:rsidRDefault="00CC7DF8" w:rsidP="00AE6937">
            <w:pPr>
              <w:rPr>
                <w:rFonts w:ascii="Calibri" w:hAnsi="Calibri" w:cs="Calibri"/>
                <w:b/>
              </w:rPr>
            </w:pPr>
            <w:r w:rsidRPr="00274B78">
              <w:rPr>
                <w:rFonts w:ascii="Calibri" w:hAnsi="Calibri" w:cs="Calibri"/>
                <w:b/>
              </w:rPr>
              <w:t>Name: Andrean R. Horton</w:t>
            </w:r>
          </w:p>
        </w:tc>
      </w:tr>
      <w:tr w:rsidR="00CC7DF8" w:rsidRPr="00274B78" w14:paraId="28484539" w14:textId="77777777" w:rsidTr="00AE6937">
        <w:trPr>
          <w:trHeight w:val="444"/>
          <w:jc w:val="center"/>
        </w:trPr>
        <w:tc>
          <w:tcPr>
            <w:tcW w:w="4541" w:type="dxa"/>
            <w:vMerge/>
          </w:tcPr>
          <w:p w14:paraId="087556AE" w14:textId="77777777" w:rsidR="00CC7DF8" w:rsidRPr="00274B78" w:rsidRDefault="00CC7DF8" w:rsidP="00AE6937">
            <w:pPr>
              <w:rPr>
                <w:rFonts w:ascii="Calibri" w:hAnsi="Calibri" w:cs="Calibri"/>
              </w:rPr>
            </w:pPr>
          </w:p>
        </w:tc>
        <w:tc>
          <w:tcPr>
            <w:tcW w:w="5981" w:type="dxa"/>
          </w:tcPr>
          <w:p w14:paraId="188B04EA" w14:textId="77777777" w:rsidR="00CC7DF8" w:rsidRPr="00274B78" w:rsidRDefault="00CC7DF8" w:rsidP="00AE6937">
            <w:pPr>
              <w:rPr>
                <w:rFonts w:ascii="Calibri" w:hAnsi="Calibri" w:cs="Calibri"/>
                <w:b/>
              </w:rPr>
            </w:pPr>
            <w:r w:rsidRPr="00274B78">
              <w:rPr>
                <w:rFonts w:ascii="Calibri" w:hAnsi="Calibri" w:cs="Calibri"/>
                <w:b/>
              </w:rPr>
              <w:t>Company Name:  Myers Industries, Inc.</w:t>
            </w:r>
          </w:p>
        </w:tc>
      </w:tr>
      <w:tr w:rsidR="00CC7DF8" w:rsidRPr="00274B78" w14:paraId="1A987892" w14:textId="77777777" w:rsidTr="00AE6937">
        <w:trPr>
          <w:trHeight w:val="444"/>
          <w:jc w:val="center"/>
        </w:trPr>
        <w:tc>
          <w:tcPr>
            <w:tcW w:w="4541" w:type="dxa"/>
            <w:vMerge/>
          </w:tcPr>
          <w:p w14:paraId="779468BB" w14:textId="77777777" w:rsidR="00CC7DF8" w:rsidRPr="00274B78" w:rsidRDefault="00CC7DF8" w:rsidP="00AE6937">
            <w:pPr>
              <w:rPr>
                <w:rFonts w:ascii="Calibri" w:hAnsi="Calibri" w:cs="Calibri"/>
              </w:rPr>
            </w:pPr>
          </w:p>
        </w:tc>
        <w:tc>
          <w:tcPr>
            <w:tcW w:w="5981" w:type="dxa"/>
          </w:tcPr>
          <w:p w14:paraId="1382C3A6" w14:textId="77777777" w:rsidR="00CC7DF8" w:rsidRPr="00274B78" w:rsidRDefault="00CC7DF8" w:rsidP="00AE6937">
            <w:pPr>
              <w:rPr>
                <w:rFonts w:ascii="Calibri" w:hAnsi="Calibri" w:cs="Calibri"/>
                <w:b/>
              </w:rPr>
            </w:pPr>
            <w:r w:rsidRPr="00274B78">
              <w:rPr>
                <w:rFonts w:ascii="Calibri" w:hAnsi="Calibri" w:cs="Calibri"/>
                <w:b/>
              </w:rPr>
              <w:t>Current or Most Recent Role: Executive Vice President, Chief Legal Officer and Secretary</w:t>
            </w:r>
          </w:p>
        </w:tc>
      </w:tr>
      <w:tr w:rsidR="00CC7DF8" w:rsidRPr="00274B78" w14:paraId="6A54BFDF" w14:textId="77777777" w:rsidTr="00AE6937">
        <w:trPr>
          <w:trHeight w:val="859"/>
          <w:jc w:val="center"/>
        </w:trPr>
        <w:tc>
          <w:tcPr>
            <w:tcW w:w="4541" w:type="dxa"/>
            <w:vMerge/>
          </w:tcPr>
          <w:p w14:paraId="66563488" w14:textId="77777777" w:rsidR="00CC7DF8" w:rsidRPr="00274B78" w:rsidRDefault="00CC7DF8" w:rsidP="00AE6937">
            <w:pPr>
              <w:rPr>
                <w:rFonts w:ascii="Calibri" w:hAnsi="Calibri" w:cs="Calibri"/>
              </w:rPr>
            </w:pPr>
          </w:p>
        </w:tc>
        <w:tc>
          <w:tcPr>
            <w:tcW w:w="5981" w:type="dxa"/>
          </w:tcPr>
          <w:p w14:paraId="142A27CA" w14:textId="77777777" w:rsidR="00CC7DF8" w:rsidRPr="00274B78" w:rsidRDefault="00CC7DF8" w:rsidP="00AE6937">
            <w:pPr>
              <w:rPr>
                <w:rFonts w:ascii="Calibri" w:hAnsi="Calibri" w:cs="Calibri"/>
                <w:b/>
              </w:rPr>
            </w:pPr>
            <w:r w:rsidRPr="00274B78">
              <w:rPr>
                <w:rFonts w:ascii="Calibri" w:hAnsi="Calibri" w:cs="Calibri"/>
                <w:b/>
              </w:rPr>
              <w:t xml:space="preserve">Are You The Top Legal Officer – GC/CLO? </w:t>
            </w:r>
          </w:p>
          <w:p w14:paraId="304536D1" w14:textId="77777777" w:rsidR="00CC7DF8" w:rsidRPr="00274B78" w:rsidRDefault="00CC7DF8" w:rsidP="00AE6937">
            <w:pPr>
              <w:rPr>
                <w:rFonts w:ascii="Calibri" w:hAnsi="Calibri" w:cs="Calibri"/>
                <w:b/>
              </w:rPr>
            </w:pPr>
            <w:r w:rsidRPr="00274B78">
              <w:rPr>
                <w:rFonts w:ascii="Calibri" w:hAnsi="Calibri" w:cs="Calibri"/>
                <w:b/>
              </w:rPr>
              <w:t xml:space="preserve">Yes  X    No  </w:t>
            </w:r>
            <w:r w:rsidRPr="00274B78">
              <w:rPr>
                <w:rFonts w:ascii="Calibri" w:hAnsi="Calibri" w:cs="Calibri"/>
                <w:b/>
              </w:rPr>
              <w:sym w:font="Symbol" w:char="F0F0"/>
            </w:r>
            <w:r w:rsidRPr="00274B78">
              <w:rPr>
                <w:rFonts w:ascii="Calibri" w:hAnsi="Calibri" w:cs="Calibri"/>
                <w:b/>
              </w:rPr>
              <w:t xml:space="preserve">  </w:t>
            </w:r>
          </w:p>
        </w:tc>
      </w:tr>
      <w:tr w:rsidR="00CC7DF8" w:rsidRPr="00274B78" w14:paraId="3D597687" w14:textId="77777777" w:rsidTr="00AE6937">
        <w:trPr>
          <w:trHeight w:val="984"/>
          <w:jc w:val="center"/>
        </w:trPr>
        <w:tc>
          <w:tcPr>
            <w:tcW w:w="4541" w:type="dxa"/>
            <w:vMerge/>
          </w:tcPr>
          <w:p w14:paraId="5051C6F2" w14:textId="77777777" w:rsidR="00CC7DF8" w:rsidRPr="00274B78" w:rsidRDefault="00CC7DF8" w:rsidP="00AE6937">
            <w:pPr>
              <w:rPr>
                <w:rFonts w:ascii="Calibri" w:hAnsi="Calibri" w:cs="Calibri"/>
              </w:rPr>
            </w:pPr>
          </w:p>
        </w:tc>
        <w:tc>
          <w:tcPr>
            <w:tcW w:w="5981" w:type="dxa"/>
          </w:tcPr>
          <w:p w14:paraId="6C4A1232" w14:textId="77777777" w:rsidR="00CC7DF8" w:rsidRDefault="00CC7DF8" w:rsidP="00AE6937">
            <w:pPr>
              <w:rPr>
                <w:rFonts w:ascii="Calibri" w:hAnsi="Calibri" w:cs="Calibri"/>
                <w:b/>
              </w:rPr>
            </w:pPr>
            <w:r w:rsidRPr="00274B78">
              <w:rPr>
                <w:rFonts w:ascii="Calibri" w:hAnsi="Calibri" w:cs="Calibri"/>
                <w:b/>
              </w:rPr>
              <w:t>To whom do you report (Title): Chief Executive Officer</w:t>
            </w:r>
          </w:p>
          <w:p w14:paraId="70A8F1A9" w14:textId="77777777" w:rsidR="00CC7DF8" w:rsidRDefault="00CC7DF8" w:rsidP="00AE6937">
            <w:pPr>
              <w:rPr>
                <w:rFonts w:ascii="Calibri" w:hAnsi="Calibri" w:cs="Calibri"/>
                <w:b/>
              </w:rPr>
            </w:pPr>
          </w:p>
          <w:p w14:paraId="1C4BD702" w14:textId="77777777" w:rsidR="00CC7DF8" w:rsidRDefault="00CC7DF8" w:rsidP="00AE6937">
            <w:pPr>
              <w:rPr>
                <w:rFonts w:ascii="Calibri" w:hAnsi="Calibri" w:cs="Calibri"/>
                <w:b/>
              </w:rPr>
            </w:pPr>
            <w:r w:rsidRPr="00274B78">
              <w:rPr>
                <w:rFonts w:ascii="Calibri" w:hAnsi="Calibri" w:cs="Calibri"/>
                <w:b/>
              </w:rPr>
              <w:t>Company Revenue and Market Cap: Revenue $567M; Market Cap 633M.</w:t>
            </w:r>
          </w:p>
          <w:p w14:paraId="24842FE2" w14:textId="77777777" w:rsidR="00CC7DF8" w:rsidRDefault="00CC7DF8" w:rsidP="00AE6937">
            <w:pPr>
              <w:rPr>
                <w:rFonts w:ascii="Calibri" w:hAnsi="Calibri" w:cs="Calibri"/>
                <w:b/>
              </w:rPr>
            </w:pPr>
          </w:p>
          <w:p w14:paraId="7E2DC7DD" w14:textId="77777777" w:rsidR="00CC7DF8" w:rsidRPr="00274B78" w:rsidRDefault="00CC7DF8" w:rsidP="00AE6937">
            <w:pPr>
              <w:rPr>
                <w:rFonts w:ascii="Calibri" w:hAnsi="Calibri" w:cs="Calibri"/>
                <w:b/>
              </w:rPr>
            </w:pPr>
            <w:r w:rsidRPr="00274B78">
              <w:rPr>
                <w:rFonts w:ascii="Calibri" w:hAnsi="Calibri" w:cs="Calibri"/>
                <w:b/>
              </w:rPr>
              <w:t>Public?</w:t>
            </w:r>
            <w:r>
              <w:rPr>
                <w:rFonts w:ascii="Calibri" w:hAnsi="Calibri" w:cs="Calibri"/>
                <w:b/>
              </w:rPr>
              <w:t xml:space="preserve"> </w:t>
            </w:r>
            <w:r w:rsidRPr="00274B78">
              <w:rPr>
                <w:rFonts w:ascii="Calibri" w:hAnsi="Calibri" w:cs="Calibri"/>
                <w:b/>
              </w:rPr>
              <w:t>No</w:t>
            </w:r>
          </w:p>
        </w:tc>
      </w:tr>
      <w:tr w:rsidR="00CC7DF8" w:rsidRPr="00274B78" w14:paraId="5D81E036" w14:textId="77777777" w:rsidTr="00AE6937">
        <w:trPr>
          <w:jc w:val="center"/>
        </w:trPr>
        <w:tc>
          <w:tcPr>
            <w:tcW w:w="4541" w:type="dxa"/>
          </w:tcPr>
          <w:p w14:paraId="2C24DBA8" w14:textId="77777777" w:rsidR="00CC7DF8" w:rsidRPr="00274B78" w:rsidRDefault="00CC7DF8" w:rsidP="00AE6937">
            <w:pPr>
              <w:rPr>
                <w:rFonts w:ascii="Calibri" w:hAnsi="Calibri" w:cs="Calibri"/>
                <w:b/>
              </w:rPr>
            </w:pPr>
            <w:r w:rsidRPr="00274B78">
              <w:rPr>
                <w:rFonts w:ascii="Calibri" w:hAnsi="Calibri" w:cs="Calibri"/>
                <w:b/>
              </w:rPr>
              <w:t>Education: University of Michigan – BA, Political Science; Case Western Reserve University – JD.</w:t>
            </w:r>
          </w:p>
        </w:tc>
        <w:tc>
          <w:tcPr>
            <w:tcW w:w="5981" w:type="dxa"/>
          </w:tcPr>
          <w:p w14:paraId="1D0B81DE" w14:textId="77777777" w:rsidR="00CC7DF8" w:rsidRPr="00274B78" w:rsidRDefault="00CC7DF8" w:rsidP="00AE6937">
            <w:pPr>
              <w:rPr>
                <w:rFonts w:ascii="Calibri" w:hAnsi="Calibri" w:cs="Calibri"/>
              </w:rPr>
            </w:pPr>
            <w:r w:rsidRPr="00274B78">
              <w:rPr>
                <w:rFonts w:ascii="Calibri" w:hAnsi="Calibri" w:cs="Calibri"/>
                <w:b/>
              </w:rPr>
              <w:t>Primary Area(s) of Practice/Experience (explain):  M&amp;A, governance, labor and employment, contracts, international law department management</w:t>
            </w:r>
          </w:p>
        </w:tc>
      </w:tr>
      <w:tr w:rsidR="00CC7DF8" w:rsidRPr="00274B78" w14:paraId="3D0FB06F" w14:textId="77777777" w:rsidTr="00AE6937">
        <w:trPr>
          <w:jc w:val="center"/>
        </w:trPr>
        <w:tc>
          <w:tcPr>
            <w:tcW w:w="4541" w:type="dxa"/>
          </w:tcPr>
          <w:p w14:paraId="5A836B28" w14:textId="77777777" w:rsidR="00CC7DF8" w:rsidRPr="00274B78" w:rsidRDefault="00CC7DF8" w:rsidP="00AE6937">
            <w:pPr>
              <w:rPr>
                <w:rFonts w:ascii="Calibri" w:hAnsi="Calibri" w:cs="Calibri"/>
                <w:b/>
              </w:rPr>
            </w:pPr>
            <w:r w:rsidRPr="00274B78">
              <w:rPr>
                <w:rFonts w:ascii="Calibri" w:hAnsi="Calibri" w:cs="Calibri"/>
                <w:b/>
              </w:rPr>
              <w:t>Law School Graduation Date: 2000</w:t>
            </w:r>
          </w:p>
        </w:tc>
        <w:tc>
          <w:tcPr>
            <w:tcW w:w="5981" w:type="dxa"/>
          </w:tcPr>
          <w:p w14:paraId="7EB2BAD0" w14:textId="77777777" w:rsidR="00CC7DF8" w:rsidRPr="00274B78" w:rsidRDefault="00CC7DF8" w:rsidP="00AE6937">
            <w:pPr>
              <w:rPr>
                <w:rFonts w:ascii="Calibri" w:hAnsi="Calibri" w:cs="Calibri"/>
                <w:b/>
              </w:rPr>
            </w:pPr>
            <w:r w:rsidRPr="00274B78">
              <w:rPr>
                <w:rFonts w:ascii="Calibri" w:hAnsi="Calibri" w:cs="Calibri"/>
                <w:b/>
              </w:rPr>
              <w:t>Law Firm Experience (firms, years practice areas): Calfee Halter &amp; Griswold – Litigation associate – 2 years</w:t>
            </w:r>
          </w:p>
          <w:p w14:paraId="29B5C33C" w14:textId="77777777" w:rsidR="00CC7DF8" w:rsidRPr="00274B78" w:rsidRDefault="00CC7DF8" w:rsidP="00AE6937">
            <w:pPr>
              <w:rPr>
                <w:rFonts w:ascii="Calibri" w:hAnsi="Calibri" w:cs="Calibri"/>
                <w:b/>
              </w:rPr>
            </w:pPr>
          </w:p>
        </w:tc>
      </w:tr>
      <w:tr w:rsidR="00CC7DF8" w:rsidRPr="00274B78" w14:paraId="5659A7A0" w14:textId="77777777" w:rsidTr="00AE6937">
        <w:trPr>
          <w:jc w:val="center"/>
        </w:trPr>
        <w:tc>
          <w:tcPr>
            <w:tcW w:w="4541" w:type="dxa"/>
          </w:tcPr>
          <w:p w14:paraId="1DF071C9" w14:textId="77777777" w:rsidR="00CC7DF8" w:rsidRPr="00274B78" w:rsidRDefault="00CC7DF8" w:rsidP="00AE6937">
            <w:pPr>
              <w:rPr>
                <w:rFonts w:ascii="Calibri" w:hAnsi="Calibri" w:cs="Calibri"/>
                <w:b/>
              </w:rPr>
            </w:pPr>
            <w:r w:rsidRPr="00274B78">
              <w:rPr>
                <w:rFonts w:ascii="Calibri" w:hAnsi="Calibri" w:cs="Calibri"/>
                <w:b/>
              </w:rPr>
              <w:t xml:space="preserve">GC Sponsors: </w:t>
            </w:r>
          </w:p>
          <w:p w14:paraId="2C49EF3B" w14:textId="77777777" w:rsidR="00CC7DF8" w:rsidRPr="00274B78" w:rsidRDefault="00CC7DF8" w:rsidP="00AE6937">
            <w:pPr>
              <w:rPr>
                <w:rFonts w:ascii="Calibri" w:hAnsi="Calibri" w:cs="Calibri"/>
              </w:rPr>
            </w:pPr>
            <w:r w:rsidRPr="00274B78">
              <w:rPr>
                <w:rFonts w:ascii="Calibri" w:hAnsi="Calibri" w:cs="Calibri"/>
                <w:b/>
              </w:rPr>
              <w:t>(GCs or former GCs who recommends you as a Ready Now Fortune 1000 GC)</w:t>
            </w:r>
          </w:p>
        </w:tc>
        <w:tc>
          <w:tcPr>
            <w:tcW w:w="5981" w:type="dxa"/>
          </w:tcPr>
          <w:p w14:paraId="2B6B81A7" w14:textId="77777777" w:rsidR="00CC7DF8" w:rsidRPr="00274B78" w:rsidRDefault="00CC7DF8" w:rsidP="00AE6937">
            <w:pPr>
              <w:rPr>
                <w:rFonts w:ascii="Calibri" w:hAnsi="Calibri" w:cs="Calibri"/>
                <w:b/>
              </w:rPr>
            </w:pPr>
            <w:r w:rsidRPr="00274B78">
              <w:rPr>
                <w:rFonts w:ascii="Calibri" w:hAnsi="Calibri" w:cs="Calibri"/>
                <w:b/>
              </w:rPr>
              <w:t>Industry Experience: Trucking, specialty chemical, manufacturing</w:t>
            </w:r>
          </w:p>
        </w:tc>
      </w:tr>
      <w:tr w:rsidR="00CC7DF8" w:rsidRPr="00274B78" w14:paraId="4CA1AC15" w14:textId="77777777" w:rsidTr="00AE6937">
        <w:trPr>
          <w:jc w:val="center"/>
        </w:trPr>
        <w:tc>
          <w:tcPr>
            <w:tcW w:w="4541" w:type="dxa"/>
          </w:tcPr>
          <w:p w14:paraId="48809BA9" w14:textId="77777777" w:rsidR="00CC7DF8" w:rsidRPr="00274B78" w:rsidRDefault="00CC7DF8" w:rsidP="00AE6937">
            <w:pPr>
              <w:rPr>
                <w:rFonts w:ascii="Calibri" w:hAnsi="Calibri" w:cs="Calibri"/>
                <w:b/>
              </w:rPr>
            </w:pPr>
            <w:r w:rsidRPr="00274B78">
              <w:rPr>
                <w:rFonts w:ascii="Calibri" w:hAnsi="Calibri" w:cs="Calibri"/>
                <w:b/>
              </w:rPr>
              <w:t>Any Geographical Preferences or Restrictions?</w:t>
            </w:r>
          </w:p>
        </w:tc>
        <w:tc>
          <w:tcPr>
            <w:tcW w:w="5981" w:type="dxa"/>
          </w:tcPr>
          <w:p w14:paraId="08E089E0" w14:textId="77777777" w:rsidR="00CC7DF8" w:rsidRDefault="00CC7DF8" w:rsidP="00AE6937">
            <w:pPr>
              <w:rPr>
                <w:rFonts w:ascii="Calibri" w:hAnsi="Calibri" w:cs="Calibri"/>
                <w:b/>
              </w:rPr>
            </w:pPr>
            <w:r w:rsidRPr="00274B78">
              <w:rPr>
                <w:rFonts w:ascii="Calibri" w:hAnsi="Calibri" w:cs="Calibri"/>
                <w:b/>
              </w:rPr>
              <w:t>Size of the Largest Team Managed (explain): 8 lawyers (US, EU, Mexico), 4 paralegals (US and EU)</w:t>
            </w:r>
          </w:p>
          <w:p w14:paraId="291603EF" w14:textId="77777777" w:rsidR="00CC7DF8" w:rsidRPr="00274B78" w:rsidRDefault="00CC7DF8" w:rsidP="00AE6937">
            <w:pPr>
              <w:rPr>
                <w:rFonts w:ascii="Calibri" w:hAnsi="Calibri" w:cs="Calibri"/>
                <w:b/>
              </w:rPr>
            </w:pPr>
          </w:p>
        </w:tc>
      </w:tr>
      <w:tr w:rsidR="00CC7DF8" w:rsidRPr="00274B78" w14:paraId="0A0BA2B9" w14:textId="77777777" w:rsidTr="00AE6937">
        <w:trPr>
          <w:jc w:val="center"/>
        </w:trPr>
        <w:tc>
          <w:tcPr>
            <w:tcW w:w="4541" w:type="dxa"/>
          </w:tcPr>
          <w:p w14:paraId="71538DAC" w14:textId="77777777" w:rsidR="00CC7DF8" w:rsidRDefault="00CC7DF8" w:rsidP="00AE6937">
            <w:pPr>
              <w:rPr>
                <w:rFonts w:ascii="Calibri" w:hAnsi="Calibri" w:cs="Calibri"/>
                <w:b/>
              </w:rPr>
            </w:pPr>
            <w:r w:rsidRPr="00274B78">
              <w:rPr>
                <w:rFonts w:ascii="Calibri" w:hAnsi="Calibri" w:cs="Calibri"/>
                <w:b/>
              </w:rPr>
              <w:t>Prior In-House Titles: Executive Vice President, Chief Legal Officer and Secretary (A. Schulman, Inc.); Vice President and Assistant General Counsel; Senior Corporate Counsel; Corporate Counsel</w:t>
            </w:r>
          </w:p>
          <w:p w14:paraId="2D6EFCD7" w14:textId="77777777" w:rsidR="00CC7DF8" w:rsidRPr="00274B78" w:rsidRDefault="00CC7DF8" w:rsidP="00AE6937">
            <w:pPr>
              <w:rPr>
                <w:rFonts w:ascii="Calibri" w:hAnsi="Calibri" w:cs="Calibri"/>
              </w:rPr>
            </w:pPr>
          </w:p>
        </w:tc>
        <w:tc>
          <w:tcPr>
            <w:tcW w:w="5981" w:type="dxa"/>
            <w:vMerge w:val="restart"/>
          </w:tcPr>
          <w:p w14:paraId="15E6999A" w14:textId="77777777" w:rsidR="00CC7DF8" w:rsidRPr="00274B78" w:rsidRDefault="00CC7DF8" w:rsidP="00AE6937">
            <w:pPr>
              <w:rPr>
                <w:rFonts w:ascii="Calibri" w:hAnsi="Calibri" w:cs="Calibri"/>
              </w:rPr>
            </w:pPr>
            <w:r w:rsidRPr="00274B78">
              <w:rPr>
                <w:rFonts w:ascii="Calibri" w:hAnsi="Calibri" w:cs="Calibri"/>
                <w:b/>
              </w:rPr>
              <w:t xml:space="preserve">In which of these critical areas do you have experience -- </w:t>
            </w:r>
            <w:r w:rsidRPr="00274B78">
              <w:rPr>
                <w:rFonts w:ascii="Calibri" w:hAnsi="Calibri" w:cs="Calibri"/>
              </w:rPr>
              <w:t xml:space="preserve">M&amp;A, Securities, Corporate Governance, Finance, Litigation Management, Compliance, Regulatory and Enterprise Risk Assessment?  Please explain. </w:t>
            </w:r>
          </w:p>
          <w:p w14:paraId="4A9F6616" w14:textId="77777777" w:rsidR="00CC7DF8" w:rsidRPr="00274B78" w:rsidRDefault="00CC7DF8" w:rsidP="00CC7DF8">
            <w:pPr>
              <w:numPr>
                <w:ilvl w:val="0"/>
                <w:numId w:val="1"/>
              </w:numPr>
              <w:rPr>
                <w:rFonts w:ascii="Calibri" w:hAnsi="Calibri" w:cs="Calibri"/>
              </w:rPr>
            </w:pPr>
            <w:r w:rsidRPr="00274B78">
              <w:rPr>
                <w:rFonts w:ascii="Calibri" w:hAnsi="Calibri" w:cs="Calibri"/>
                <w:b/>
              </w:rPr>
              <w:t>M&amp;A –</w:t>
            </w:r>
            <w:r w:rsidRPr="00274B78">
              <w:rPr>
                <w:rFonts w:ascii="Calibri" w:hAnsi="Calibri" w:cs="Calibri"/>
              </w:rPr>
              <w:t xml:space="preserve"> Led legal team during bid process and sale of publicly traded company for $2.2B.  Managed due diligence, regulatory compliance, merger agreement drafting and legal integration post-acquisition. Negotiated and managed the acquisition of companies ranging in size from $30M to $800M, leading internal teams, outside counsel and consultants with respect to due diligence, contract terms and integration. </w:t>
            </w:r>
          </w:p>
          <w:p w14:paraId="601C3C39" w14:textId="77777777" w:rsidR="00CC7DF8" w:rsidRPr="00274B78" w:rsidRDefault="00CC7DF8" w:rsidP="00CC7DF8">
            <w:pPr>
              <w:numPr>
                <w:ilvl w:val="0"/>
                <w:numId w:val="1"/>
              </w:numPr>
              <w:rPr>
                <w:rFonts w:ascii="Calibri" w:hAnsi="Calibri" w:cs="Calibri"/>
              </w:rPr>
            </w:pPr>
            <w:r w:rsidRPr="00274B78">
              <w:rPr>
                <w:rFonts w:ascii="Calibri" w:hAnsi="Calibri" w:cs="Calibri"/>
                <w:b/>
              </w:rPr>
              <w:t>Governance –</w:t>
            </w:r>
            <w:r w:rsidRPr="00274B78">
              <w:rPr>
                <w:rFonts w:ascii="Calibri" w:hAnsi="Calibri" w:cs="Calibri"/>
              </w:rPr>
              <w:t xml:space="preserve"> Managed procedures regarding policies (e.g., Code of Conduct and related reporting systems), board of director annual processes, and NYSE listing requirements.  Directly support chair of nominating and governance committee.</w:t>
            </w:r>
          </w:p>
          <w:p w14:paraId="363F3591" w14:textId="77777777" w:rsidR="00CC7DF8" w:rsidRPr="00274B78" w:rsidRDefault="00CC7DF8" w:rsidP="00CC7DF8">
            <w:pPr>
              <w:numPr>
                <w:ilvl w:val="0"/>
                <w:numId w:val="1"/>
              </w:numPr>
              <w:rPr>
                <w:rFonts w:ascii="Calibri" w:hAnsi="Calibri" w:cs="Calibri"/>
              </w:rPr>
            </w:pPr>
            <w:r w:rsidRPr="00274B78">
              <w:rPr>
                <w:rFonts w:ascii="Calibri" w:hAnsi="Calibri" w:cs="Calibri"/>
                <w:b/>
              </w:rPr>
              <w:lastRenderedPageBreak/>
              <w:t>Litigation Management</w:t>
            </w:r>
            <w:r w:rsidRPr="00274B78">
              <w:rPr>
                <w:rFonts w:ascii="Calibri" w:hAnsi="Calibri" w:cs="Calibri"/>
              </w:rPr>
              <w:t xml:space="preserve"> – Managed international litigation portfolio, including legacy asbestos docket.  </w:t>
            </w:r>
          </w:p>
          <w:p w14:paraId="31F6D3DE" w14:textId="77777777" w:rsidR="00CC7DF8" w:rsidRPr="00274B78" w:rsidRDefault="00CC7DF8" w:rsidP="00CC7DF8">
            <w:pPr>
              <w:numPr>
                <w:ilvl w:val="0"/>
                <w:numId w:val="1"/>
              </w:numPr>
              <w:rPr>
                <w:rFonts w:ascii="Calibri" w:hAnsi="Calibri" w:cs="Calibri"/>
              </w:rPr>
            </w:pPr>
            <w:r w:rsidRPr="00274B78">
              <w:rPr>
                <w:rFonts w:ascii="Calibri" w:hAnsi="Calibri" w:cs="Calibri"/>
                <w:b/>
              </w:rPr>
              <w:t>Compliance</w:t>
            </w:r>
            <w:r w:rsidRPr="00274B78">
              <w:rPr>
                <w:rFonts w:ascii="Calibri" w:hAnsi="Calibri" w:cs="Calibri"/>
              </w:rPr>
              <w:t xml:space="preserve"> - Deployed global entity management and global third-party compliance databases.</w:t>
            </w:r>
          </w:p>
          <w:p w14:paraId="652ABD78" w14:textId="77777777" w:rsidR="00CC7DF8" w:rsidRPr="00274B78" w:rsidRDefault="00CC7DF8" w:rsidP="00CC7DF8">
            <w:pPr>
              <w:numPr>
                <w:ilvl w:val="0"/>
                <w:numId w:val="1"/>
              </w:numPr>
              <w:rPr>
                <w:rFonts w:ascii="Calibri" w:hAnsi="Calibri" w:cs="Calibri"/>
                <w:b/>
              </w:rPr>
            </w:pPr>
            <w:r w:rsidRPr="00274B78">
              <w:rPr>
                <w:rFonts w:ascii="Calibri" w:hAnsi="Calibri" w:cs="Calibri"/>
                <w:b/>
              </w:rPr>
              <w:t xml:space="preserve">Regulatory </w:t>
            </w:r>
            <w:r w:rsidRPr="00274B78">
              <w:rPr>
                <w:rFonts w:ascii="Calibri" w:hAnsi="Calibri" w:cs="Calibri"/>
              </w:rPr>
              <w:t xml:space="preserve">– Managed procedures for GDPR, FCPA, government contracting, export compliance, conflicts minerals, REACH, and the California Transparency in Supply Chain Act. </w:t>
            </w:r>
          </w:p>
          <w:p w14:paraId="33B38BEC" w14:textId="77777777" w:rsidR="00CC7DF8" w:rsidRPr="00274B78" w:rsidRDefault="00CC7DF8" w:rsidP="00AE6937">
            <w:pPr>
              <w:ind w:left="432"/>
              <w:rPr>
                <w:rFonts w:ascii="Calibri" w:hAnsi="Calibri" w:cs="Calibri"/>
                <w:b/>
              </w:rPr>
            </w:pPr>
          </w:p>
        </w:tc>
      </w:tr>
      <w:tr w:rsidR="00CC7DF8" w:rsidRPr="00274B78" w14:paraId="6B8383D7" w14:textId="77777777" w:rsidTr="00AE6937">
        <w:trPr>
          <w:jc w:val="center"/>
        </w:trPr>
        <w:tc>
          <w:tcPr>
            <w:tcW w:w="4541" w:type="dxa"/>
          </w:tcPr>
          <w:p w14:paraId="7B6E3958" w14:textId="77777777" w:rsidR="00CC7DF8" w:rsidRPr="006B4B29" w:rsidRDefault="00CC7DF8" w:rsidP="00AE6937">
            <w:pPr>
              <w:rPr>
                <w:rFonts w:ascii="Calibri" w:hAnsi="Calibri" w:cs="Calibri"/>
                <w:b/>
                <w:lang w:val="fr-FR"/>
              </w:rPr>
            </w:pPr>
            <w:r w:rsidRPr="006B4B29">
              <w:rPr>
                <w:rFonts w:ascii="Calibri" w:hAnsi="Calibri" w:cs="Calibri"/>
                <w:b/>
                <w:lang w:val="fr-FR"/>
              </w:rPr>
              <w:t xml:space="preserve">Contact Information:  </w:t>
            </w:r>
            <w:hyperlink r:id="rId6" w:history="1">
              <w:r w:rsidRPr="006B4B29">
                <w:rPr>
                  <w:rStyle w:val="Hyperlink"/>
                  <w:rFonts w:ascii="Calibri" w:hAnsi="Calibri" w:cs="Calibri"/>
                  <w:b/>
                  <w:lang w:val="fr-FR"/>
                </w:rPr>
                <w:t>andreanrhorton@yahoo.com</w:t>
              </w:r>
            </w:hyperlink>
          </w:p>
          <w:p w14:paraId="4E9AD044" w14:textId="77777777" w:rsidR="00CC7DF8" w:rsidRPr="006B4B29" w:rsidRDefault="00CC7DF8" w:rsidP="00AE6937">
            <w:pPr>
              <w:rPr>
                <w:rFonts w:ascii="Calibri" w:hAnsi="Calibri" w:cs="Calibri"/>
                <w:b/>
                <w:lang w:val="fr-FR"/>
              </w:rPr>
            </w:pPr>
            <w:r w:rsidRPr="006B4B29">
              <w:rPr>
                <w:rFonts w:ascii="Calibri" w:hAnsi="Calibri" w:cs="Calibri"/>
                <w:b/>
                <w:lang w:val="fr-FR"/>
              </w:rPr>
              <w:t>330.354.1811</w:t>
            </w:r>
          </w:p>
          <w:p w14:paraId="24349EBD" w14:textId="77777777" w:rsidR="00CC7DF8" w:rsidRPr="00274B78" w:rsidRDefault="00CC7DF8" w:rsidP="00AE6937">
            <w:pPr>
              <w:rPr>
                <w:rFonts w:ascii="Calibri" w:hAnsi="Calibri" w:cs="Calibri"/>
                <w:b/>
              </w:rPr>
            </w:pPr>
            <w:r w:rsidRPr="00274B78">
              <w:rPr>
                <w:rFonts w:ascii="Calibri" w:hAnsi="Calibri" w:cs="Calibri"/>
                <w:b/>
              </w:rPr>
              <w:t>2364 Delamere Drive</w:t>
            </w:r>
          </w:p>
          <w:p w14:paraId="11BA90EE" w14:textId="77777777" w:rsidR="00CC7DF8" w:rsidRDefault="00CC7DF8" w:rsidP="00AE6937">
            <w:pPr>
              <w:rPr>
                <w:rFonts w:ascii="Calibri" w:hAnsi="Calibri" w:cs="Calibri"/>
                <w:b/>
              </w:rPr>
            </w:pPr>
            <w:r w:rsidRPr="00274B78">
              <w:rPr>
                <w:rFonts w:ascii="Calibri" w:hAnsi="Calibri" w:cs="Calibri"/>
                <w:b/>
              </w:rPr>
              <w:t>Cleveland Heights, OH 44106</w:t>
            </w:r>
          </w:p>
          <w:p w14:paraId="3D56ACE3" w14:textId="77777777" w:rsidR="00CC7DF8" w:rsidRPr="00274B78" w:rsidRDefault="00CC7DF8" w:rsidP="00AE6937">
            <w:pPr>
              <w:rPr>
                <w:rFonts w:ascii="Calibri" w:hAnsi="Calibri" w:cs="Calibri"/>
              </w:rPr>
            </w:pPr>
          </w:p>
        </w:tc>
        <w:tc>
          <w:tcPr>
            <w:tcW w:w="5981" w:type="dxa"/>
            <w:vMerge/>
          </w:tcPr>
          <w:p w14:paraId="413363AC" w14:textId="77777777" w:rsidR="00CC7DF8" w:rsidRPr="00274B78" w:rsidRDefault="00CC7DF8" w:rsidP="00CC7DF8">
            <w:pPr>
              <w:numPr>
                <w:ilvl w:val="0"/>
                <w:numId w:val="1"/>
              </w:numPr>
              <w:rPr>
                <w:rFonts w:ascii="Calibri" w:hAnsi="Calibri" w:cs="Calibri"/>
                <w:b/>
              </w:rPr>
            </w:pPr>
          </w:p>
        </w:tc>
      </w:tr>
      <w:tr w:rsidR="00CC7DF8" w:rsidRPr="00274B78" w14:paraId="01E5533F" w14:textId="77777777" w:rsidTr="00AE6937">
        <w:trPr>
          <w:jc w:val="center"/>
        </w:trPr>
        <w:tc>
          <w:tcPr>
            <w:tcW w:w="4541" w:type="dxa"/>
          </w:tcPr>
          <w:p w14:paraId="2F65BE73" w14:textId="77777777" w:rsidR="00CC7DF8" w:rsidRPr="00274B78" w:rsidRDefault="00CC7DF8" w:rsidP="00AE6937">
            <w:pPr>
              <w:rPr>
                <w:rFonts w:ascii="Calibri" w:hAnsi="Calibri" w:cs="Calibri"/>
              </w:rPr>
            </w:pPr>
            <w:r w:rsidRPr="00274B78">
              <w:rPr>
                <w:rFonts w:ascii="Calibri" w:hAnsi="Calibri" w:cs="Calibri"/>
                <w:b/>
              </w:rPr>
              <w:t>Explain level of Corporate Governance and Corporate Board Room Experience:</w:t>
            </w:r>
          </w:p>
        </w:tc>
        <w:tc>
          <w:tcPr>
            <w:tcW w:w="5981" w:type="dxa"/>
            <w:vMerge/>
          </w:tcPr>
          <w:p w14:paraId="6D48189E" w14:textId="77777777" w:rsidR="00CC7DF8" w:rsidRPr="00274B78" w:rsidRDefault="00CC7DF8" w:rsidP="00CC7DF8">
            <w:pPr>
              <w:numPr>
                <w:ilvl w:val="0"/>
                <w:numId w:val="1"/>
              </w:numPr>
              <w:rPr>
                <w:rFonts w:ascii="Calibri" w:hAnsi="Calibri" w:cs="Calibri"/>
                <w:b/>
              </w:rPr>
            </w:pPr>
          </w:p>
        </w:tc>
      </w:tr>
      <w:tr w:rsidR="00CC7DF8" w:rsidRPr="00274B78" w14:paraId="417AB0B7" w14:textId="77777777" w:rsidTr="00AE6937">
        <w:trPr>
          <w:jc w:val="center"/>
        </w:trPr>
        <w:tc>
          <w:tcPr>
            <w:tcW w:w="4541" w:type="dxa"/>
          </w:tcPr>
          <w:p w14:paraId="55B75673" w14:textId="77777777" w:rsidR="00CC7DF8" w:rsidRPr="00274B78" w:rsidRDefault="00CC7DF8" w:rsidP="00AE6937">
            <w:pPr>
              <w:rPr>
                <w:rFonts w:ascii="Calibri" w:hAnsi="Calibri" w:cs="Calibri"/>
              </w:rPr>
            </w:pPr>
            <w:r w:rsidRPr="00274B78">
              <w:rPr>
                <w:rFonts w:ascii="Calibri" w:hAnsi="Calibri" w:cs="Calibri"/>
                <w:b/>
              </w:rPr>
              <w:t>Experience with Public Company Securities Issues: Served as CLO for NASDAQ and NYSE listed companies.</w:t>
            </w:r>
          </w:p>
        </w:tc>
        <w:tc>
          <w:tcPr>
            <w:tcW w:w="5981" w:type="dxa"/>
          </w:tcPr>
          <w:p w14:paraId="757C6D51" w14:textId="77777777" w:rsidR="00CC7DF8" w:rsidRPr="00274B78" w:rsidRDefault="00CC7DF8" w:rsidP="00AE6937">
            <w:pPr>
              <w:rPr>
                <w:rFonts w:ascii="Calibri" w:hAnsi="Calibri" w:cs="Calibri"/>
                <w:b/>
              </w:rPr>
            </w:pPr>
            <w:r w:rsidRPr="00274B78">
              <w:rPr>
                <w:rFonts w:ascii="Calibri" w:hAnsi="Calibri" w:cs="Calibri"/>
                <w:b/>
              </w:rPr>
              <w:t>International Experience:  Served as CLO of publicly traded company with 54 locations in US, Latin America, EMEA and APAC.</w:t>
            </w:r>
          </w:p>
        </w:tc>
      </w:tr>
      <w:tr w:rsidR="00CC7DF8" w:rsidRPr="00274B78" w14:paraId="1CA983D3" w14:textId="77777777" w:rsidTr="00AE6937">
        <w:trPr>
          <w:jc w:val="center"/>
        </w:trPr>
        <w:tc>
          <w:tcPr>
            <w:tcW w:w="10522" w:type="dxa"/>
            <w:gridSpan w:val="2"/>
          </w:tcPr>
          <w:p w14:paraId="1ADA32BA" w14:textId="77777777" w:rsidR="00CC7DF8" w:rsidRPr="00274B78" w:rsidRDefault="00CC7DF8" w:rsidP="00AE6937">
            <w:pPr>
              <w:rPr>
                <w:rFonts w:ascii="Calibri" w:hAnsi="Calibri" w:cs="Calibri"/>
                <w:b/>
              </w:rPr>
            </w:pPr>
            <w:r w:rsidRPr="00274B78">
              <w:rPr>
                <w:rFonts w:ascii="Calibri" w:hAnsi="Calibri" w:cs="Calibri"/>
                <w:b/>
              </w:rPr>
              <w:t>Summary of Experience/Bio: (300 words or less)</w:t>
            </w:r>
          </w:p>
          <w:p w14:paraId="3FD8BFAB" w14:textId="77777777" w:rsidR="00CC7DF8" w:rsidRPr="00274B78" w:rsidRDefault="00CC7DF8" w:rsidP="00AE6937">
            <w:pPr>
              <w:rPr>
                <w:rFonts w:ascii="Calibri" w:hAnsi="Calibri" w:cs="Calibri"/>
              </w:rPr>
            </w:pPr>
            <w:r w:rsidRPr="00274B78">
              <w:rPr>
                <w:rFonts w:ascii="Calibri" w:hAnsi="Calibri" w:cs="Calibri"/>
              </w:rPr>
              <w:t xml:space="preserve">Andrean Horton is Executive Vice President, Chief Legal Officer and Secretary for Myers Industries, Inc., a diversified, international plastics manufacturer of returnable packaging, storage and safety products and specialty molding.  Myers is also the largest tire repair supply distributor in the United States.  In her role, Ms. Horton is responsible for overseeing the legal affairs of the Company and serving as secretary to the Board of Directors.  Ms. Horton provides counsel on a wide range of legal issues, including mergers and acquisitions, intellectual property, real estate, contracts, labor and employment, compliance and litigation.  </w:t>
            </w:r>
          </w:p>
          <w:p w14:paraId="793DE280" w14:textId="77777777" w:rsidR="00CC7DF8" w:rsidRPr="00274B78" w:rsidRDefault="00CC7DF8" w:rsidP="00AE6937">
            <w:pPr>
              <w:rPr>
                <w:rFonts w:ascii="Calibri" w:hAnsi="Calibri" w:cs="Calibri"/>
              </w:rPr>
            </w:pPr>
          </w:p>
          <w:p w14:paraId="56275178" w14:textId="77777777" w:rsidR="00CC7DF8" w:rsidRPr="00274B78" w:rsidRDefault="00CC7DF8" w:rsidP="00AE6937">
            <w:pPr>
              <w:rPr>
                <w:rFonts w:ascii="Calibri" w:hAnsi="Calibri" w:cs="Calibri"/>
              </w:rPr>
            </w:pPr>
            <w:r w:rsidRPr="00274B78">
              <w:rPr>
                <w:rFonts w:ascii="Calibri" w:hAnsi="Calibri" w:cs="Calibri"/>
              </w:rPr>
              <w:t xml:space="preserve">Prior to her current position, Ms. Horton served as Executive Vice President, Chief Legal Officer and Secretary for A. Schulman, Inc., a leading international supplier of custom compounds, masterbatches and resins and served in this capacity during LyondellBasell’s acquisition of A. Schulman for $2.25B.  Ms. Horton also served as General Counsel for the Bartech Group, one of the country’s largest minority-owned talent acquisition and management firms, and served in a variety of capacities for YRC Worldwide Incorporated, one of the largest transportation service providers in the world, including Vice President of Legal and Regulatory, Vice President and Assistant General Counsel for Roadway Express and Corporate Counsel, focusing on labor and employment law.  Ms. Horton began her legal career as an associate at  Calfee, Halter &amp; Griswold, LLP and her other law firm experience includes her association with Cooper and Walinski, LPA.  </w:t>
            </w:r>
          </w:p>
          <w:p w14:paraId="3D6D43EF" w14:textId="77777777" w:rsidR="00CC7DF8" w:rsidRPr="00274B78" w:rsidRDefault="00CC7DF8" w:rsidP="00AE6937">
            <w:pPr>
              <w:rPr>
                <w:rFonts w:ascii="Calibri" w:hAnsi="Calibri" w:cs="Calibri"/>
              </w:rPr>
            </w:pPr>
          </w:p>
          <w:p w14:paraId="23D3EB69" w14:textId="77777777" w:rsidR="00CC7DF8" w:rsidRPr="00274B78" w:rsidRDefault="00CC7DF8" w:rsidP="00AE6937">
            <w:pPr>
              <w:rPr>
                <w:rFonts w:ascii="Calibri" w:hAnsi="Calibri" w:cs="Calibri"/>
              </w:rPr>
            </w:pPr>
            <w:r w:rsidRPr="00274B78">
              <w:rPr>
                <w:rFonts w:ascii="Calibri" w:hAnsi="Calibri" w:cs="Calibri"/>
              </w:rPr>
              <w:t xml:space="preserve">Ms. Horton is a member of the Board of Directors of the Ohio Bar Liability Insurance Company, a for-profit subsidiary of the Ohio State Bar Association providing professional liability insurance to attorneys throughout the state.  </w:t>
            </w:r>
          </w:p>
          <w:p w14:paraId="13FAEED8" w14:textId="77777777" w:rsidR="00CC7DF8" w:rsidRPr="00274B78" w:rsidRDefault="00CC7DF8" w:rsidP="00AE6937">
            <w:pPr>
              <w:rPr>
                <w:rFonts w:ascii="Calibri" w:hAnsi="Calibri" w:cs="Calibri"/>
                <w:b/>
              </w:rPr>
            </w:pPr>
          </w:p>
        </w:tc>
      </w:tr>
    </w:tbl>
    <w:p w14:paraId="48919863" w14:textId="6B156C7A" w:rsidR="007912A3" w:rsidRPr="00CC7DF8" w:rsidRDefault="007912A3" w:rsidP="00CC7DF8">
      <w:bookmarkStart w:id="0" w:name="_GoBack"/>
      <w:bookmarkEnd w:id="0"/>
    </w:p>
    <w:sectPr w:rsidR="007912A3" w:rsidRPr="00CC7DF8" w:rsidSect="005912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8C57DB"/>
    <w:multiLevelType w:val="hybridMultilevel"/>
    <w:tmpl w:val="6BC0107A"/>
    <w:lvl w:ilvl="0" w:tplc="19E610D0">
      <w:start w:val="2364"/>
      <w:numFmt w:val="bullet"/>
      <w:lvlText w:val="-"/>
      <w:lvlJc w:val="left"/>
      <w:pPr>
        <w:ind w:left="432" w:hanging="360"/>
      </w:pPr>
      <w:rPr>
        <w:rFonts w:ascii="Calibri" w:eastAsia="Calibri" w:hAnsi="Calibri" w:cs="Calibri" w:hint="default"/>
        <w:b/>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14A"/>
    <w:rsid w:val="00260A9B"/>
    <w:rsid w:val="003E771F"/>
    <w:rsid w:val="00511CBC"/>
    <w:rsid w:val="00531939"/>
    <w:rsid w:val="00591236"/>
    <w:rsid w:val="007912A3"/>
    <w:rsid w:val="00BB520F"/>
    <w:rsid w:val="00C0530A"/>
    <w:rsid w:val="00C83F6E"/>
    <w:rsid w:val="00CC7DF8"/>
    <w:rsid w:val="00D0314A"/>
    <w:rsid w:val="00EF71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9AC89"/>
  <w15:chartTrackingRefBased/>
  <w15:docId w15:val="{1B685A5B-EBA3-A242-8F28-3C2D5898F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0314A"/>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uestionQFormat">
    <w:name w:val="Question (Q) Format"/>
    <w:basedOn w:val="DefaultParagraphFont"/>
    <w:uiPriority w:val="1"/>
    <w:qFormat/>
    <w:rsid w:val="00EF7185"/>
    <w:rPr>
      <w:rFonts w:ascii="Arial" w:hAnsi="Arial" w:cs="Arial"/>
      <w:b w:val="0"/>
      <w:color w:val="000000" w:themeColor="text1"/>
      <w:sz w:val="28"/>
    </w:rPr>
  </w:style>
  <w:style w:type="table" w:styleId="TableGrid">
    <w:name w:val="Table Grid"/>
    <w:basedOn w:val="TableNormal"/>
    <w:uiPriority w:val="59"/>
    <w:rsid w:val="00D0314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60A9B"/>
    <w:rPr>
      <w:color w:val="0563C1" w:themeColor="hyperlink"/>
      <w:u w:val="single"/>
    </w:rPr>
  </w:style>
  <w:style w:type="character" w:styleId="FollowedHyperlink">
    <w:name w:val="FollowedHyperlink"/>
    <w:basedOn w:val="DefaultParagraphFont"/>
    <w:uiPriority w:val="99"/>
    <w:semiHidden/>
    <w:unhideWhenUsed/>
    <w:rsid w:val="00260A9B"/>
    <w:rPr>
      <w:color w:val="954F72" w:themeColor="followedHyperlink"/>
      <w:u w:val="single"/>
    </w:rPr>
  </w:style>
  <w:style w:type="paragraph" w:customStyle="1" w:styleId="Body1default">
    <w:name w:val="Body 1 default"/>
    <w:basedOn w:val="Normal"/>
    <w:qFormat/>
    <w:rsid w:val="00BB520F"/>
    <w:pPr>
      <w:spacing w:after="240"/>
    </w:pPr>
    <w:rPr>
      <w:color w:val="000000" w:themeColor="text1"/>
    </w:rPr>
  </w:style>
  <w:style w:type="character" w:customStyle="1" w:styleId="s1">
    <w:name w:val="s1"/>
    <w:rsid w:val="00511CBC"/>
    <w:rPr>
      <w:rFonts w:ascii="Helvetica" w:hAnsi="Helvetica" w:cs="Helvetica" w:hint="default"/>
      <w:b w:val="0"/>
      <w:bCs w:val="0"/>
      <w:i w:val="0"/>
      <w:iCs w:val="0"/>
      <w:sz w:val="24"/>
      <w:szCs w:val="24"/>
    </w:rPr>
  </w:style>
  <w:style w:type="paragraph" w:customStyle="1" w:styleId="p1">
    <w:name w:val="p1"/>
    <w:basedOn w:val="Normal"/>
    <w:rsid w:val="00511CBC"/>
    <w:rPr>
      <w:rFonts w:ascii="Helvetica" w:eastAsia="Times New Roman" w:hAnsi="Helvetica" w:cs="Helvetica"/>
      <w:sz w:val="18"/>
      <w:szCs w:val="18"/>
    </w:rPr>
  </w:style>
  <w:style w:type="paragraph" w:customStyle="1" w:styleId="p2">
    <w:name w:val="p2"/>
    <w:basedOn w:val="Normal"/>
    <w:rsid w:val="00511CBC"/>
    <w:rPr>
      <w:rFonts w:ascii="Helvetica" w:eastAsia="Times New Roman" w:hAnsi="Helvetica" w:cs="Helvetica"/>
      <w:sz w:val="18"/>
      <w:szCs w:val="18"/>
    </w:rPr>
  </w:style>
  <w:style w:type="character" w:customStyle="1" w:styleId="apple-converted-space">
    <w:name w:val="apple-converted-space"/>
    <w:rsid w:val="00511C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ndreanrhorton@yahoo.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714</Words>
  <Characters>4071</Characters>
  <Application>Microsoft Office Word</Application>
  <DocSecurity>0</DocSecurity>
  <Lines>33</Lines>
  <Paragraphs>9</Paragraphs>
  <ScaleCrop>false</ScaleCrop>
  <Company/>
  <LinksUpToDate>false</LinksUpToDate>
  <CharactersWithSpaces>4776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Gabby Bryant</dc:creator>
  <cp:keywords/>
  <dc:description/>
  <cp:lastModifiedBy>Gabby Bryant</cp:lastModifiedBy>
  <cp:revision>2</cp:revision>
  <dcterms:created xsi:type="dcterms:W3CDTF">2019-08-14T21:11:00Z</dcterms:created>
  <dcterms:modified xsi:type="dcterms:W3CDTF">2019-08-14T21:11:00Z</dcterms:modified>
</cp:coreProperties>
</file>